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Pferdehof Auenwiese: Veterinäramt, Haltung und Sofortvollzug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TierSchG, Tierschutz-Nutztierhaltungsverordnung soweit einschlägig, VwVfG/VwGO, Ordnungsverfügung, Zwangsmittel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