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Pferdehof Auenwiese: Veterinäramt, Haltung und Sofortvollzug</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Mängel in Fütterung, Hufpflege, Unterstand und Dokumentation führen zu Auflagen, Kosten und Sofortvollzug.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TierSchG, Tierschutz-Nutztierhaltungsverordnung soweit einschlägig, VwVfG/VwGO, Ordnungsverfügung, Zwangsmittel.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