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Umweltschutzverband Windpark Moorbach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UmwRG, BImSchG, UVPG, FFH-/Vogelschutzrecht, VwGO, Artenschutzprüfung, Öffentlichkeitsbeteiligung und Präklusionsfragen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