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Kinder, Betreuung und Mehrbedarf</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Kind</w:t>
            </w:r>
          </w:p>
        </w:tc>
        <w:tc>
          <w:tcPr>
            <w:tcW w:type="dxa" w:w="2268"/>
          </w:tcPr>
          <w:p>
            <w:r>
              <w:rPr>
                <w:rFonts w:ascii="Times New Roman" w:hAnsi="Times New Roman"/>
                <w:b/>
                <w:sz w:val="20"/>
              </w:rPr>
              <w:t>Alter 2026</w:t>
            </w:r>
          </w:p>
        </w:tc>
        <w:tc>
          <w:tcPr>
            <w:tcW w:type="dxa" w:w="2268"/>
          </w:tcPr>
          <w:p>
            <w:r>
              <w:rPr>
                <w:rFonts w:ascii="Times New Roman" w:hAnsi="Times New Roman"/>
                <w:b/>
                <w:sz w:val="20"/>
              </w:rPr>
              <w:t>Lebensmittelpunkt</w:t>
            </w:r>
          </w:p>
        </w:tc>
        <w:tc>
          <w:tcPr>
            <w:tcW w:type="dxa" w:w="2268"/>
          </w:tcPr>
          <w:p>
            <w:r>
              <w:rPr>
                <w:rFonts w:ascii="Times New Roman" w:hAnsi="Times New Roman"/>
                <w:b/>
                <w:sz w:val="20"/>
              </w:rPr>
              <w:t>Besonderheiten</w:t>
            </w:r>
          </w:p>
        </w:tc>
      </w:tr>
      <w:tr>
        <w:tc>
          <w:tcPr>
            <w:tcW w:type="dxa" w:w="2268"/>
          </w:tcPr>
          <w:p>
            <w:r>
              <w:rPr>
                <w:rFonts w:ascii="Times New Roman" w:hAnsi="Times New Roman"/>
                <w:sz w:val="20"/>
              </w:rPr>
              <w:t>Klara</w:t>
            </w:r>
          </w:p>
        </w:tc>
        <w:tc>
          <w:tcPr>
            <w:tcW w:type="dxa" w:w="2268"/>
          </w:tcPr>
          <w:p>
            <w:r>
              <w:rPr>
                <w:rFonts w:ascii="Times New Roman" w:hAnsi="Times New Roman"/>
                <w:sz w:val="20"/>
              </w:rPr>
              <w:t>16</w:t>
            </w:r>
          </w:p>
        </w:tc>
        <w:tc>
          <w:tcPr>
            <w:tcW w:type="dxa" w:w="2268"/>
          </w:tcPr>
          <w:p>
            <w:r>
              <w:rPr>
                <w:rFonts w:ascii="Times New Roman" w:hAnsi="Times New Roman"/>
                <w:sz w:val="20"/>
              </w:rPr>
              <w:t>Mira</w:t>
            </w:r>
          </w:p>
        </w:tc>
        <w:tc>
          <w:tcPr>
            <w:tcW w:type="dxa" w:w="2268"/>
          </w:tcPr>
          <w:p>
            <w:r>
              <w:rPr>
                <w:rFonts w:ascii="Times New Roman" w:hAnsi="Times New Roman"/>
                <w:sz w:val="20"/>
              </w:rPr>
              <w:t>Gymnasium, Musikschule, Zahnspange abgeschlossen</w:t>
            </w:r>
          </w:p>
        </w:tc>
      </w:tr>
      <w:tr>
        <w:tc>
          <w:tcPr>
            <w:tcW w:type="dxa" w:w="2268"/>
          </w:tcPr>
          <w:p>
            <w:r>
              <w:rPr>
                <w:rFonts w:ascii="Times New Roman" w:hAnsi="Times New Roman"/>
                <w:sz w:val="20"/>
              </w:rPr>
              <w:t>Emil</w:t>
            </w:r>
          </w:p>
        </w:tc>
        <w:tc>
          <w:tcPr>
            <w:tcW w:type="dxa" w:w="2268"/>
          </w:tcPr>
          <w:p>
            <w:r>
              <w:rPr>
                <w:rFonts w:ascii="Times New Roman" w:hAnsi="Times New Roman"/>
                <w:sz w:val="20"/>
              </w:rPr>
              <w:t>12</w:t>
            </w:r>
          </w:p>
        </w:tc>
        <w:tc>
          <w:tcPr>
            <w:tcW w:type="dxa" w:w="2268"/>
          </w:tcPr>
          <w:p>
            <w:r>
              <w:rPr>
                <w:rFonts w:ascii="Times New Roman" w:hAnsi="Times New Roman"/>
                <w:sz w:val="20"/>
              </w:rPr>
              <w:t>Mira</w:t>
            </w:r>
          </w:p>
        </w:tc>
        <w:tc>
          <w:tcPr>
            <w:tcW w:type="dxa" w:w="2268"/>
          </w:tcPr>
          <w:p>
            <w:r>
              <w:rPr>
                <w:rFonts w:ascii="Times New Roman" w:hAnsi="Times New Roman"/>
                <w:sz w:val="20"/>
              </w:rPr>
              <w:t>ADHS-Diagnostik, Lerntherapie</w:t>
            </w:r>
          </w:p>
        </w:tc>
      </w:tr>
      <w:tr>
        <w:tc>
          <w:tcPr>
            <w:tcW w:type="dxa" w:w="2268"/>
          </w:tcPr>
          <w:p>
            <w:r>
              <w:rPr>
                <w:rFonts w:ascii="Times New Roman" w:hAnsi="Times New Roman"/>
                <w:sz w:val="20"/>
              </w:rPr>
              <w:t>Nino</w:t>
            </w:r>
          </w:p>
        </w:tc>
        <w:tc>
          <w:tcPr>
            <w:tcW w:type="dxa" w:w="2268"/>
          </w:tcPr>
          <w:p>
            <w:r>
              <w:rPr>
                <w:rFonts w:ascii="Times New Roman" w:hAnsi="Times New Roman"/>
                <w:sz w:val="20"/>
              </w:rPr>
              <w:t>6</w:t>
            </w:r>
          </w:p>
        </w:tc>
        <w:tc>
          <w:tcPr>
            <w:tcW w:type="dxa" w:w="2268"/>
          </w:tcPr>
          <w:p>
            <w:r>
              <w:rPr>
                <w:rFonts w:ascii="Times New Roman" w:hAnsi="Times New Roman"/>
                <w:sz w:val="20"/>
              </w:rPr>
              <w:t>Mira</w:t>
            </w:r>
          </w:p>
        </w:tc>
        <w:tc>
          <w:tcPr>
            <w:tcW w:type="dxa" w:w="2268"/>
          </w:tcPr>
          <w:p>
            <w:r>
              <w:rPr>
                <w:rFonts w:ascii="Times New Roman" w:hAnsi="Times New Roman"/>
                <w:sz w:val="20"/>
              </w:rPr>
              <w:t>Einschulung September 2026, Hortplatz zugesagt</w:t>
            </w:r>
          </w:p>
        </w:tc>
      </w:tr>
    </w:tbl>
    <w:p>
      <w:pPr>
        <w:jc w:val="left"/>
      </w:pPr>
      <w:r>
        <w:t>Tobias betreut jedes zweite Wochenende und mittwochs von 15:30 Uhr bis 19:00 Uhr. Eine paritätische Betreuung liegt nicht vor. Der Mehrbedarf ist zwischen den Eltern quotal zu verteilen, soweit er angemessen und belegt ist. Klara hat Musikschulkosten von 86,00 EUR monatlich. Emil erhält Lerntherapie für 210,00 EUR monatlich. Nino hat ab September Hortkosten von voraussichtlich 145,00 EUR monatlich.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