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Einkommen Lene</w:t>
      </w:r>
    </w:p>
    <w:p>
      <w:pPr>
        <w:jc w:val="left"/>
      </w:pPr>
      <w:r>
        <w:t>Lene legte Gehaltsabrechnungen Januar bis Mai 2026 vor. Das durchschnittliche Netto nach Abzug der gesetzlichen Abgaben beträgt 2.386,40 EUR. In März und April waren jeweils 80,00 EUR steuerfreie Fahrtkostenzuschüsse enthalten. Sie zahlt monatlich 46,00 EUR berufsbedingte ÖPNV-Kosten, außerdem 38,00 EUR Gewerkschaftsbeitrag. Eine private Altersvorsorge mit 110,00 EUR monatlichem Beitrag besteht seit 2017.</w:t>
      </w:r>
    </w:p>
    <w:p>
      <w:pPr>
        <w:jc w:val="left"/>
      </w:pPr>
      <w:r>
        <w:t>Die Arbeitgeberbescheinigung weist keine Boni und keine Überstundenvergütung aus. Lene hat wegen der Betreuung ihre Arbeitszeit 2023 von 35 auf 30 Stunden reduziert. Eine kurzfristige Ausweitung auf Vollzeit ist nach Auskunft der Personalabteilung "erst nach dem Museumsumzug 2027 realistisch".</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