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Ferienwohnung Grömitz</w:t>
      </w:r>
    </w:p>
    <w:p>
      <w:pPr>
        <w:jc w:val="left"/>
      </w:pPr>
      <w:r>
        <w:t>Lene fand über eine Ferienplattform ein Inserat "Lichtkoje Grömitz - Hafenblick und Sauna". Die Fotos zeigen nach ihrer Erinnerung Möbel aus der Wohnung von Joris' Mutter. Die Gastgeberantwort auf eine Anfrage kam vom Account "J. Harms". Der Kalender weist für Juli und August 2026 nur noch drei freie Wochen aus. Preise laut Screenshot: 148,00 EUR bis 219,00 EUR pro Nacht zuzüglich Reinigung.</w:t>
      </w:r>
    </w:p>
    <w:p>
      <w:pPr>
        <w:jc w:val="left"/>
      </w:pPr>
      <w:r>
        <w:t>Es liegt kein Grundbuchauszug, kein Mietvertrag und keine Abrechnung vor. Joris behauptet, die Wohnung gehöre seiner Mutter und er helfe nur technisch. Lene hält das für falsch, weil Joris schon 2024 von "meiner kleinen Ostsee-Rente" gesprochen habe. Für die Auskunftsstufe sollten Eigentum, Nutzungsrecht, Einnahmen, Plattformkonto und Kontozufluss abgefragt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