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Quarterly Recap Portfolio</w:t>
      </w:r>
    </w:p>
    <w:p>
      <w:pPr>
        <w:pStyle w:val="Heading2"/>
      </w:pPr>
      <w:r>
        <w:rPr>
          <w:rFonts w:ascii="Times New Roman" w:hAnsi="Times New Roman"/>
        </w:rPr>
        <w:t>Kurzfassung</w:t>
      </w:r>
    </w:p>
    <w:p>
      <w:pPr>
        <w:jc w:val="left"/>
      </w:pPr>
      <w:r>
        <w:t>Nebelstern hat drei aktive Entscheidungsfälle. Die Qualität der Informationen ist ungleich. Das Team braucht einen festen Update-Rhythmus und ein einheitliches Deal-Cockpit. Größtes Risiko ist nicht ein einzelner schlechter Deal, sondern das Vergessen von Follow-on-Rechten und offenen Founder-Zusagen.</w:t>
      </w:r>
    </w:p>
    <w:p>
      <w:pPr>
        <w:pStyle w:val="Heading2"/>
      </w:pPr>
      <w:r>
        <w:rPr>
          <w:rFonts w:ascii="Times New Roman" w:hAnsi="Times New Roman"/>
        </w:rPr>
        <w:t>Entscheidung</w:t>
      </w:r>
    </w:p>
    <w:p>
      <w:pPr>
        <w:jc w:val="left"/>
      </w:pPr>
      <w:r>
        <w:t>Greifarm priorisieren, Kognitix konditionieren, Moosstrom nur mit Milestones und Krisencheck weiterfinanzieren.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