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Außergerichtlicher Schuldenbereinigungsplan</w:t>
      </w:r>
    </w:p>
    <w:p>
      <w:pPr>
        <w:jc w:val="left"/>
      </w:pPr>
      <w:r>
        <w:t>Der Plan bietet allen nicht gesicherten Gläubigern eine Einmalzahlung aus Drittmitteln in Höhe von 6.000 EUR sowie 36 Monatsraten zu je 120 EUR an. Die Gesamtmasse beträgt damit 10.320 EUR. Die Quote wird nach festgestellter Forderung verteilt. Bestrittene Forderungsbestandteile, insbesondere Inkassokosten und das Deliktsattribut, werden nicht anerkannt.</w:t>
      </w:r>
    </w:p>
    <w:p>
      <w:pPr>
        <w:jc w:val="left"/>
      </w:pPr>
      <w:r>
        <w:t>Die Annahme des Plans soll wirtschaftlich begründet werden: Im Insolvenzverfahren wäre nur der pfändbare Teil des Arbeitseinkommens erreichbar; das Drittmittel der Schwester steht ausschließlich für einen außergerichtlichen Vergleich zur Verfügung. Eine Sonderbehandlung einzelner Gläubiger ist nicht vorgesehen. Laufende Miete, Energie und Unterhalt werden vorrangig stabilisiert, weil sonst das Verfahren scheitert.</w:t>
      </w:r>
    </w:p>
    <w:p>
      <w:pPr>
        <w:pStyle w:val="Heading2"/>
      </w:pPr>
      <w:r>
        <w:rPr>
          <w:rFonts w:ascii="Times New Roman" w:hAnsi="Times New Roman"/>
        </w:rPr>
        <w:t>Begleitschreiben</w:t>
      </w:r>
    </w:p>
    <w:p>
      <w:pPr>
        <w:jc w:val="left"/>
      </w:pPr>
      <w:r>
        <w:t>Sehr geehrte Damen und Herren,</w:t>
      </w:r>
    </w:p>
    <w:p>
      <w:pPr>
        <w:jc w:val="left"/>
      </w:pPr>
      <w:r>
        <w:t>Herr Reimers bemüht sich um eine geordnete außergerichtliche Schuldenbereinigung. Wir übersenden den Planentwurf mit der Bitte um Rückmeldung binnen vier Wochen. Die Zahlung aus Drittmitteln steht nur bei Annahme eines Plans zur Verfügung. Mit diesem Schreiben wird weder der Bestand noch die Höhe einzelner Forderungen anerkannt.</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