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eines gerichtlichen Nachforderungsschreibens</w:t>
      </w:r>
    </w:p>
    <w:p>
      <w:pPr>
        <w:jc w:val="left"/>
      </w:pPr>
      <w:r>
        <w:t>Amtsgericht Bremen</w:t>
      </w:r>
    </w:p>
    <w:p>
      <w:pPr>
        <w:jc w:val="left"/>
      </w:pPr>
      <w:r>
        <w:t>Insolvenzgericht</w:t>
      </w:r>
    </w:p>
    <w:p>
      <w:pPr>
        <w:jc w:val="left"/>
      </w:pPr>
      <w:r>
        <w:rPr>
          <w:b/>
        </w:rPr>
        <w:t>In dem Verfahren Reimers</w:t>
      </w:r>
    </w:p>
    <w:p>
      <w:pPr>
        <w:jc w:val="left"/>
      </w:pPr>
      <w:r>
        <w:t>Sehr geehrter Herr Reimers,</w:t>
      </w:r>
    </w:p>
    <w:p>
      <w:pPr>
        <w:jc w:val="left"/>
      </w:pPr>
      <w:r>
        <w:t>Ihr Antrag ist eingegangen. Vor einer Entscheidung über die Eröffnung des Verbraucherinsolvenzverfahrens und über die Stundung der Verfahrenskosten werden folgende Unterlagen und Klarstellungen benötigt:</w:t>
      </w:r>
    </w:p>
    <w:p>
      <w:pPr>
        <w:pStyle w:val="ListNumber"/>
      </w:pPr>
      <w:r>
        <w:t>Bitte erläutern Sie, warum trotz Ihrer früheren Geschäftsführerstellung das Verbraucherinsolvenzverfahren einschlägig sein soll. Legen Sie dar, ob Forderungen aus Arbeitsverhältnissen bestehen.</w:t>
      </w:r>
    </w:p>
    <w:p>
      <w:pPr>
        <w:pStyle w:val="ListNumber"/>
      </w:pPr>
      <w:r>
        <w:t>Bitte reichen Sie eine vollständige Gläubigerliste mit ladungsfähigen Anschriften ein. Bei Inkassounternehmen ist der ursprüngliche Gläubiger zusätzlich zu benennen.</w:t>
      </w:r>
    </w:p>
    <w:p>
      <w:pPr>
        <w:pStyle w:val="ListNumber"/>
      </w:pPr>
      <w:r>
        <w:t>Bitte reichen Sie die Bescheinigung über das Scheitern des außergerichtlichen Einigungsversuchs im Original ein.</w:t>
      </w:r>
    </w:p>
    <w:p>
      <w:pPr>
        <w:pStyle w:val="ListNumber"/>
      </w:pPr>
      <w:r>
        <w:t>Bitte reichen Sie den Schuldenbereinigungsplan in der Fassung ein, die allen Gläubigern übersandt wurde.</w:t>
      </w:r>
    </w:p>
    <w:p>
      <w:pPr>
        <w:pStyle w:val="ListNumber"/>
      </w:pPr>
      <w:r>
        <w:t>Bitte ergänzen Sie das Vermögensverzeichnis um Angaben zum Fahrzeug, zu Konten, Versicherungen und etwaigen Ansprüchen gegen Dritte.</w:t>
      </w:r>
    </w:p>
    <w:p>
      <w:pPr>
        <w:pStyle w:val="ListNumber"/>
      </w:pPr>
      <w:r>
        <w:t>Bitte erklären Sie, ob Forderungen aus vorsätzlich begangener unerlaubter Handlung, Steuerstraftaten oder vorsätzlich pflichtwidrig nicht gewährtem Unterhalt geltend gemacht werden.</w:t>
      </w:r>
    </w:p>
    <w:p>
      <w:pPr>
        <w:pStyle w:val="ListNumber"/>
      </w:pPr>
      <w:r>
        <w:t>Bitte reichen Sie die Kontoauszüge der letzten drei Monate vollständig ein. Schwärzungen sind nur zulässig, soweit der Buchungstext nicht für die Prüfung erforderlich ist.</w:t>
      </w:r>
    </w:p>
    <w:p>
      <w:pPr>
        <w:pStyle w:val="ListNumber"/>
      </w:pPr>
      <w:r>
        <w:t>Bitte reichen Sie aktuelle Nachweise über Miete, Unterhaltspflichten, Kindergeld und Krankenversicherung ein.</w:t>
      </w:r>
    </w:p>
    <w:p>
      <w:pPr>
        <w:jc w:val="left"/>
      </w:pPr>
      <w:r>
        <w:t>Die Unterlagen werden binnen drei Wochen erbeten. Bei fruchtlosem Ablauf kann der Antrag als unvollständig behandelt werden.</w:t>
      </w:r>
    </w:p>
    <w:p>
      <w:pPr>
        <w:jc w:val="left"/>
      </w:pPr>
      <w:r>
        <w:t>Mit freundlichen Grüßen</w:t>
      </w:r>
    </w:p>
    <w:p>
      <w:pPr>
        <w:jc w:val="left"/>
      </w:pPr>
      <w:r>
        <w:t>Rechtspflegerin</w:t>
      </w:r>
    </w:p>
    <w:p>
      <w:pPr>
        <w:pStyle w:val="Heading2"/>
      </w:pPr>
      <w:r>
        <w:rPr>
          <w:rFonts w:ascii="Times New Roman" w:hAnsi="Times New Roman"/>
        </w:rPr>
        <w:t>Entwurf der Antwort</w:t>
      </w:r>
    </w:p>
    <w:p>
      <w:pPr>
        <w:jc w:val="left"/>
      </w:pPr>
      <w:r>
        <w:t>Sehr geehrte Damen und Herren,</w:t>
      </w:r>
    </w:p>
    <w:p>
      <w:pPr>
        <w:jc w:val="left"/>
      </w:pPr>
      <w:r>
        <w:t>die Nachforderung wird wie folgt beantwortet:</w:t>
      </w:r>
    </w:p>
    <w:p>
      <w:pPr>
        <w:jc w:val="left"/>
      </w:pPr>
      <w:r>
        <w:t>Herr Reimers ist nicht mehr selbstständig tätig. Die frühere Geschäftsführerstellung begründet nach seiner Auffassung nicht automatisch die Zuständigkeit für ein Regelinsolvenzverfahren. Arbeitnehmerforderungen gegen Herrn Reimers persönlich sind nicht bekannt. Die Gläubigerliste wurde ergänzt; bei Inkasso Mahnwelt sind die ursprünglichen Gläubiger nachgetragen. Die Bescheinigung nach § 305 InsO wird im Original eingereicht. Der Plan entspricht der Versandfassung vom 18.06.2026. Das Vermögensverzeichnis wurde um das Fahrzeug, Versicherungen und mögliche Steuererstattungen ergänzt. Forderungen mit behauptetem Deliktattribut werden bestritten; ein rechtskräftiger Titel mit entsprechender Feststellung liegt nicht vor. Kontoauszüge, Mietnachweise und Nachweise über Unterhaltspflichten sind beigefügt.</w:t>
      </w:r>
    </w:p>
    <w:p>
      <w:pPr>
        <w:jc w:val="left"/>
      </w:pPr>
      <w:r>
        <w:t>Herr Reimers bittet um Fortsetzung der Prüfung und um Entscheidung über die Stundung, damit Einzelvollstreckungen nicht erneut die Existenzsicherung gefährden.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