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Verbraucherschutzverband Abo-Falle und Sammelklage soll nicht nur ein Schlagwort geprüft werden. Zu klären ist, welche Anspruchs-, Befugnis-, Verfahrens- und Nachweisfragen aus UKlaG, VDuG, UWG, BGB-AGB-Recht, PAngV, DSA, Verbandsklage, Abhilfeklage und Musterfeststellung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Abo-Falle, Influencer-Werbung, Kündigungsbutton, streitige Einwilligungen und massenhafte Kleinbeträge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UKlaG, VDuG, UWG, BGB-AGB-Recht, PAngV, DSA, Verbandsklage, Abhilfeklage und Musterfeststellung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