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Entscheidungsvorlage</w:t>
      </w:r>
    </w:p>
    <w:p>
      <w:pPr>
        <w:pStyle w:val="Heading2"/>
      </w:pPr>
      <w:r>
        <w:rPr>
          <w:rFonts w:ascii="Times New Roman" w:hAnsi="Times New Roman"/>
        </w:rPr>
        <w:t>Entscheidungsvorschlag</w:t>
      </w:r>
    </w:p>
    <w:p>
      <w:pPr>
        <w:jc w:val="left"/>
      </w:pPr>
      <w:r>
        <w:t>Die Akte Verbraucherschutzverband Abo-Falle und Sammelklage wird auf Eskalationsstufe Gelb gesetzt. Es besteht noch keine endgültige Prozessreife, aber genügend Substanz für ein präzises Nachforderungsschreiben und eine parallele Rechtsbehelfsvorbereitung.</w:t>
      </w:r>
    </w:p>
    <w:p>
      <w:pPr>
        <w:pStyle w:val="Heading2"/>
      </w:pPr>
      <w:r>
        <w:rPr>
          <w:rFonts w:ascii="Times New Roman" w:hAnsi="Times New Roman"/>
        </w:rPr>
        <w:t>Was sofort zu tun ist</w:t>
      </w:r>
    </w:p>
    <w:p>
      <w:pPr>
        <w:pStyle w:val="ListNumber"/>
      </w:pPr>
      <w:r>
        <w:t>Fristen aus Bescheiden, Schreiben, E-Mails und Protokollen in einen Kalender übertragen.</w:t>
      </w:r>
    </w:p>
    <w:p>
      <w:pPr>
        <w:pStyle w:val="ListNumber"/>
      </w:pPr>
      <w:r>
        <w:t>Alle Aussagen, die bislang nur als Behauptung erscheinen, mit einem Belegstatus versehen.</w:t>
      </w:r>
    </w:p>
    <w:p>
      <w:pPr>
        <w:pStyle w:val="ListNumber"/>
      </w:pPr>
      <w:r>
        <w:t>Die Rechtsgrundlagen aus UKlaG, VDuG, UWG, BGB-AGB-Recht, PAngV, DSA, Verbandsklage, Abhilfeklage und Musterfeststellung in eine Prüfungsmatrix überführen.</w:t>
      </w:r>
    </w:p>
    <w:p>
      <w:pPr>
        <w:pStyle w:val="ListNumber"/>
      </w:pPr>
      <w:r>
        <w:t>Zuständigkeit und richtige Verfahrensart verifizieren.</w:t>
      </w:r>
    </w:p>
    <w:p>
      <w:pPr>
        <w:pStyle w:val="ListNumber"/>
      </w:pPr>
      <w:r>
        <w:t>Eine knappe Mandanteninformation erstellen, die Optionen, Kostenrisiko und nächsten Schritt erklärt.</w:t>
      </w:r>
    </w:p>
    <w:p>
      <w:pPr>
        <w:pStyle w:val="Heading2"/>
      </w:pPr>
      <w:r>
        <w:rPr>
          <w:rFonts w:ascii="Times New Roman" w:hAnsi="Times New Roman"/>
        </w:rPr>
        <w:t>Red-Team-Fragen</w:t>
      </w:r>
    </w:p>
    <w:p>
      <w:pPr>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pPr>
      <w:r>
        <w:rPr>
          <w:rFonts w:ascii="Times New Roman" w:hAnsi="Times New Roman"/>
        </w:rPr>
        <w:t>Ergebnis</w:t>
      </w:r>
    </w:p>
    <w:p>
      <w:pPr>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