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Messprotokoll BAMV — Brückenabstandsmessverfahren Messreihe 188</w:t>
      </w:r>
    </w:p>
    <w:p>
      <w:pPr>
        <w:jc w:val="left"/>
      </w:pPr>
      <w:r>
        <w:t>Mess-Anlage: BAB 7, km 187,4, Brücke Bispingen-Nord, Fahrtrichtung Süden</w:t>
      </w:r>
    </w:p>
    <w:p>
      <w:pPr>
        <w:jc w:val="left"/>
      </w:pPr>
      <w:r>
        <w:t>Datum: 04.02.2026</w:t>
      </w:r>
    </w:p>
    <w:p>
      <w:pPr>
        <w:jc w:val="left"/>
      </w:pPr>
      <w:r>
        <w:t>Dienststellenkennzeichen: PAS Bispingen-Wietzendorf, DST-Code NI-22-7-BW</w:t>
      </w:r>
    </w:p>
    <w:p>
      <w:pPr>
        <w:jc w:val="left"/>
      </w:pPr>
      <w:r>
        <w:t>Messprogramm: NIBOWS, Abteilung Abstandsmessung, Messsaison 2026/188</w:t>
      </w:r>
    </w:p>
    <w:p/>
    <w:p>
      <w:pPr>
        <w:pStyle w:val="Heading2"/>
      </w:pPr>
      <w:r>
        <w:rPr>
          <w:rFonts w:ascii="Times New Roman" w:hAnsi="Times New Roman"/>
        </w:rPr>
        <w:t>Gerätedaten</w:t>
      </w:r>
    </w:p>
    <w:p>
      <w:pPr>
        <w:jc w:val="left"/>
      </w:pPr>
      <w:r>
        <w:rPr>
          <w:b/>
        </w:rPr>
        <w:t>Messgerät:</w:t>
      </w:r>
      <w:r>
        <w:t xml:space="preserve"> BAMV-System Typ LB-7000 (Laserbarriere-Brückensystem)</w:t>
      </w:r>
    </w:p>
    <w:p>
      <w:pPr>
        <w:jc w:val="left"/>
      </w:pPr>
      <w:r>
        <w:rPr>
          <w:b/>
        </w:rPr>
        <w:t>Hersteller:</w:t>
      </w:r>
      <w:r>
        <w:t xml:space="preserve"> VerkehrsMessTechnik GmbH, Hannover</w:t>
      </w:r>
    </w:p>
    <w:p>
      <w:pPr>
        <w:jc w:val="left"/>
      </w:pPr>
      <w:r>
        <w:rPr>
          <w:b/>
        </w:rPr>
        <w:t>Seriennummer:</w:t>
      </w:r>
      <w:r>
        <w:t xml:space="preserve"> LB7-22-00447</w:t>
      </w:r>
    </w:p>
    <w:p>
      <w:pPr>
        <w:jc w:val="left"/>
      </w:pPr>
      <w:r>
        <w:rPr>
          <w:b/>
        </w:rPr>
        <w:t>Softwareversion:</w:t>
      </w:r>
      <w:r>
        <w:t xml:space="preserve"> 4.3.1.1180</w:t>
      </w:r>
    </w:p>
    <w:p>
      <w:pPr>
        <w:jc w:val="left"/>
      </w:pPr>
      <w:r>
        <w:rPr>
          <w:b/>
        </w:rPr>
        <w:t>PTB-Zulassung:</w:t>
      </w:r>
      <w:r>
        <w:t xml:space="preserve"> PTB-Zulassung Nr. 49.01/22.017 (gültig bis 31.12.2027)</w:t>
      </w:r>
    </w:p>
    <w:p>
      <w:pPr>
        <w:jc w:val="left"/>
      </w:pPr>
      <w:r>
        <w:rPr>
          <w:b/>
        </w:rPr>
        <w:t>Letztes Eichdatum:</w:t>
      </w:r>
      <w:r>
        <w:t xml:space="preserve"> 18.10.2025</w:t>
      </w:r>
    </w:p>
    <w:p>
      <w:pPr>
        <w:jc w:val="left"/>
      </w:pPr>
      <w:r>
        <w:rPr>
          <w:b/>
        </w:rPr>
        <w:t>Gültigkeitsdauer Eichung:</w:t>
      </w:r>
      <w:r>
        <w:t xml:space="preserve"> 1 Jahr (Eichung läuft ab: 31.10.2026)</w:t>
      </w:r>
    </w:p>
    <w:p>
      <w:pPr>
        <w:jc w:val="left"/>
      </w:pPr>
      <w:r>
        <w:rPr>
          <w:b/>
        </w:rPr>
        <w:t>Eichamt:</w:t>
      </w:r>
      <w:r>
        <w:t xml:space="preserve"> Landesamt für Maß und Gewicht Niedersachsen (LMG NI), Hannover</w:t>
      </w:r>
    </w:p>
    <w:p/>
    <w:p>
      <w:pPr>
        <w:pStyle w:val="Heading2"/>
      </w:pPr>
      <w:r>
        <w:rPr>
          <w:rFonts w:ascii="Times New Roman" w:hAnsi="Times New Roman"/>
        </w:rPr>
        <w:t>Messdurchführung</w:t>
      </w:r>
    </w:p>
    <w:p>
      <w:pPr>
        <w:jc w:val="left"/>
      </w:pPr>
      <w:r>
        <w:rPr>
          <w:b/>
        </w:rPr>
        <w:t>Messbeamter:</w:t>
      </w:r>
      <w:r>
        <w:t xml:space="preserve"> PHK Tornau-Wiesmann, Dienstnummer PAS-BW-044</w:t>
      </w:r>
    </w:p>
    <w:p>
      <w:pPr>
        <w:jc w:val="left"/>
      </w:pPr>
      <w:r>
        <w:rPr>
          <w:b/>
        </w:rPr>
        <w:t>Beginn Messreihe:</w:t>
      </w:r>
      <w:r>
        <w:t xml:space="preserve"> 04.02.2026, 13:45 Uhr</w:t>
      </w:r>
    </w:p>
    <w:p>
      <w:pPr>
        <w:jc w:val="left"/>
      </w:pPr>
      <w:r>
        <w:rPr>
          <w:b/>
        </w:rPr>
        <w:t>Ende Messreihe:</w:t>
      </w:r>
      <w:r>
        <w:t xml:space="preserve"> 04.02.2026, 16:10 Uhr</w:t>
      </w:r>
    </w:p>
    <w:p>
      <w:pPr>
        <w:jc w:val="left"/>
      </w:pPr>
      <w:r>
        <w:rPr>
          <w:b/>
        </w:rPr>
        <w:t>Funktionskontrolle vor Messung:</w:t>
      </w:r>
      <w:r>
        <w:t xml:space="preserve"> Durchgeführt 13:43 Uhr; Protokollnummer FK-2026-188-001; keine Auffälligkeiten</w:t>
      </w:r>
    </w:p>
    <w:p>
      <w:pPr>
        <w:jc w:val="left"/>
      </w:pPr>
      <w:r>
        <w:rPr>
          <w:b/>
        </w:rPr>
        <w:t>Wetterbedingungen:</w:t>
      </w:r>
      <w:r>
        <w:t xml:space="preserve"> Bewölkt, Sichtweite &gt; 1 km, Fahrbahn trocken, Temperatur +3 Grad Celsius</w:t>
      </w:r>
    </w:p>
    <w:p>
      <w:pPr>
        <w:jc w:val="left"/>
      </w:pPr>
      <w:r>
        <w:rPr>
          <w:b/>
        </w:rPr>
        <w:t>Fahrbahn:</w:t>
      </w:r>
      <w:r>
        <w:t xml:space="preserve"> BAB 7 Richtungsfahrbahn Süd, 2 Fahrspuren + Standstreifen</w:t>
      </w:r>
    </w:p>
    <w:p/>
    <w:p>
      <w:pPr>
        <w:pStyle w:val="Heading2"/>
      </w:pPr>
      <w:r>
        <w:rPr>
          <w:rFonts w:ascii="Times New Roman" w:hAnsi="Times New Roman"/>
        </w:rPr>
        <w:t>Messung Nr. 188-047 (betroffenes Fahrzeug HH-NS 3201)</w:t>
      </w:r>
    </w:p>
    <w:p>
      <w:pPr>
        <w:jc w:val="left"/>
      </w:pPr>
      <w:r>
        <w:rPr>
          <w:b/>
        </w:rPr>
        <w:t>Messzeitpunkt:</w:t>
      </w:r>
      <w:r>
        <w:t xml:space="preserve"> 14:22:08 Uhr</w:t>
      </w:r>
    </w:p>
    <w:p>
      <w:pPr>
        <w:jc w:val="left"/>
      </w:pPr>
      <w:r>
        <w:rPr>
          <w:b/>
        </w:rPr>
        <w:t>Fahrzeugart:</w:t>
      </w:r>
      <w:r>
        <w:t xml:space="preserve"> Sattelzug (Klasse III)</w:t>
      </w:r>
    </w:p>
    <w:p>
      <w:pPr>
        <w:jc w:val="left"/>
      </w:pPr>
      <w:r>
        <w:rPr>
          <w:b/>
        </w:rPr>
        <w:t>Kennzeichen Vorausfahrender:</w:t>
      </w:r>
      <w:r>
        <w:t xml:space="preserve"> HA-SR 4881 (Mercedes Sprinter, blau, Kleintransporter)</w:t>
      </w:r>
    </w:p>
    <w:p>
      <w:pPr>
        <w:jc w:val="left"/>
      </w:pPr>
      <w:r>
        <w:rPr>
          <w:b/>
        </w:rPr>
        <w:t>Gemessene Geschwindigkeit Vorderfahrzeug:</w:t>
      </w:r>
      <w:r>
        <w:t xml:space="preserve"> 97 km/h</w:t>
      </w:r>
    </w:p>
    <w:p>
      <w:pPr>
        <w:jc w:val="left"/>
      </w:pPr>
      <w:r>
        <w:rPr>
          <w:b/>
        </w:rPr>
        <w:t>Gemessene Geschwindigkeit HH-NS 3201:</w:t>
      </w:r>
      <w:r>
        <w:t xml:space="preserve"> 100 km/h (Systemausgabe)</w:t>
      </w:r>
    </w:p>
    <w:p>
      <w:pPr>
        <w:jc w:val="left"/>
      </w:pPr>
      <w:r>
        <w:rPr>
          <w:b/>
        </w:rPr>
        <w:t>Gemessener Abstand (Zeitlücke × Geschwindigkeit):</w:t>
      </w:r>
      <w:r>
        <w:t xml:space="preserve"> 28 m</w:t>
      </w:r>
    </w:p>
    <w:p>
      <w:pPr>
        <w:jc w:val="left"/>
      </w:pPr>
      <w:r>
        <w:rPr>
          <w:b/>
        </w:rPr>
        <w:t>Erforderlicher Mindestabstand bei 100 km/h:</w:t>
      </w:r>
      <w:r>
        <w:t xml:space="preserve"> 50 m (halber Tachowert)</w:t>
      </w:r>
    </w:p>
    <w:p>
      <w:pPr>
        <w:jc w:val="left"/>
      </w:pPr>
      <w:r>
        <w:rPr>
          <w:b/>
        </w:rPr>
        <w:t>Differenz:</w:t>
      </w:r>
      <w:r>
        <w:t xml:space="preserve"> 22 m unter Mindestabstand</w:t>
      </w:r>
    </w:p>
    <w:p>
      <w:pPr>
        <w:jc w:val="left"/>
      </w:pPr>
      <w:r>
        <w:rPr>
          <w:b/>
        </w:rPr>
        <w:t>Messdauer (Messreihenabschnitt):</w:t>
      </w:r>
      <w:r>
        <w:t xml:space="preserve"> 250 m (entspricht ca. 9 Sekunden bei 100 km/h)</w:t>
      </w:r>
    </w:p>
    <w:p/>
    <w:p>
      <w:pPr>
        <w:pStyle w:val="Heading2"/>
      </w:pPr>
      <w:r>
        <w:rPr>
          <w:rFonts w:ascii="Times New Roman" w:hAnsi="Times New Roman"/>
        </w:rPr>
        <w:t>Kanzleianalyse zum Messprotokoll</w:t>
      </w:r>
    </w:p>
    <w:p>
      <w:pPr>
        <w:jc w:val="left"/>
      </w:pPr>
      <w:r>
        <w:rPr>
          <w:b/>
        </w:rPr>
        <w:t>Prüfpunkt 1 — Standardisierung:</w:t>
      </w:r>
    </w:p>
    <w:p>
      <w:pPr>
        <w:jc w:val="left"/>
      </w:pPr>
      <w:r>
        <w:t>Das BAMV-LB-7000 ist von der PTB als standardisiertes Messverfahren anerkannt (vgl. PTB-Mitteilung Band 114, Heft 4/2004). Nach der Rechtsprechung ist für standardisierte Verfahren kein Sachverständigengutachten erforderlich, es sei denn der Betroffene legt konkrete Anhaltspunkte für eine Abweichung vor. Prüfung: Liegt ein solcher Anhaltspunkt vor (Kalibrierabweichung, Softwarefehler, Messreihenabbruch)?</w:t>
      </w:r>
    </w:p>
    <w:p>
      <w:pPr>
        <w:jc w:val="left"/>
      </w:pPr>
      <w:r>
        <w:rPr>
          <w:b/>
        </w:rPr>
        <w:t>Prüfpunkt 2 — Messreihenprotokoll vollständig?</w:t>
      </w:r>
    </w:p>
    <w:p>
      <w:pPr>
        <w:jc w:val="left"/>
      </w:pPr>
      <w:r>
        <w:t>Die Akten enthalten das Messreihenprotokoll für Messreihe 188 mit 74 Einzelmessungen. Messung 047 ist darin enthalten. Datum und Zeitstempel stimmen überein. Funktionskontrolle-Protokoll FK-2026-188-001 muss auf Vollständigkeit geprüft werden.</w:t>
      </w:r>
    </w:p>
    <w:p>
      <w:pPr>
        <w:jc w:val="left"/>
      </w:pPr>
      <w:r>
        <w:rPr>
          <w:b/>
        </w:rPr>
        <w:t>Prüfpunkt 3 — Fahrzeugerkennung:</w:t>
      </w:r>
    </w:p>
    <w:p>
      <w:pPr>
        <w:jc w:val="left"/>
      </w:pPr>
      <w:r>
        <w:t>Das BAMV-System basiert auf Laserbarriereimpulsen, die den Zeitabstand zwischen Vorder- und Hinterachse des vorausfahrenden Fahrzeugs und der Frontachse des folgenden Fahrzeugs erfassen. Wird der Abstand korrekt auf 28 m berechnet? Die Brücke befindet sich lt. Geodaten bei km 187,38; der gemessene Streckenabschnitt 250 m beginnt nach der Brücke. Frage: Liegt die Brückenposition im konfigurierten Messbereich?</w:t>
      </w:r>
    </w:p>
    <w:p>
      <w:pPr>
        <w:jc w:val="left"/>
      </w:pPr>
      <w:r>
        <w:rPr>
          <w:b/>
        </w:rPr>
        <w:t>Prüfpunkt 4 — Toleranzabzug:</w:t>
      </w:r>
    </w:p>
    <w:p>
      <w:pPr>
        <w:jc w:val="left"/>
      </w:pPr>
      <w:r>
        <w:t>Im BAMV-Verfahren ist laut PTB kein gesonderter Toleranzabzug für Abstandsmessungen vorgesehen. Das Messergebnis 28 m wird ohne Abzug übernommen. Dies ist für den Betroffenen nachteilig.</w:t>
      </w:r>
    </w:p>
    <w:p>
      <w:pPr>
        <w:jc w:val="left"/>
      </w:pPr>
      <w:r>
        <w:rPr>
          <w:b/>
        </w:rPr>
        <w:t>Prüfpunkt 5 — Identifikation des Fahrers:</w:t>
      </w:r>
    </w:p>
    <w:p>
      <w:pPr>
        <w:jc w:val="left"/>
      </w:pPr>
      <w:r>
        <w:t>Das Messprotokoll enthält Messnummer 047 und ordnet dem Fahrzeugkennzeichen HH-NS 3201 die Fahrtdaten zu. Eine Fahreridentifizierung durch BAMV erfolgt nicht (kein Foto); die Fahreridentifizierung erfolgt allein über das Frontfoto der Section-Control-Anlage (Speedcheck-XR).</w:t>
      </w:r>
    </w:p>
    <w:p/>
    <w:p>
      <w:pPr>
        <w:pStyle w:val="Heading2"/>
      </w:pPr>
      <w:r>
        <w:rPr>
          <w:rFonts w:ascii="Times New Roman" w:hAnsi="Times New Roman"/>
        </w:rPr>
        <w:t>Fazit Kanzlei</w:t>
      </w:r>
    </w:p>
    <w:p>
      <w:pPr>
        <w:jc w:val="left"/>
      </w:pPr>
      <w:r>
        <w:t>Das BAMV-Protokoll erscheint formell korrekt. Wesentliche Angriffspunkte sind die Identifizierungsfrage (kein eigenes Foto im BAMV) sowie die technische Überprüfung durch SV Pohlmann-Wittfeldt, insbesondere zur Frage ob das Messgerät im konfigurierten Messbereich betrieben wurde und ob alle Einflussgrößen korrekt erfasst wurden.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