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Anhörungsbogen – Ordnungswidrigkeitenverfahren</w:t>
      </w:r>
    </w:p>
    <w:p>
      <w:pPr>
        <w:ind w:left="567"/>
      </w:pPr>
      <w:r>
        <w:rPr>
          <w:b/>
          <w:i/>
        </w:rPr>
        <w:t>Stadt Köln – Der Oberbürgermeister</w:t>
      </w:r>
    </w:p>
    <w:p>
      <w:pPr>
        <w:ind w:left="567"/>
      </w:pPr>
      <w:r>
        <w:rPr>
          <w:i/>
        </w:rPr>
        <w:t>Amt für öffentliche Ordnung – Bußgeldstelle</w:t>
      </w:r>
    </w:p>
    <w:p>
      <w:pPr>
        <w:ind w:left="567"/>
      </w:pPr>
      <w:r>
        <w:rPr>
          <w:i/>
        </w:rPr>
        <w:t>Willy-Brandt-Platz 2, 50679 Köln</w:t>
      </w:r>
    </w:p>
    <w:p>
      <w:pPr>
        <w:ind w:left="567"/>
      </w:pPr>
      <w:r>
        <w:rPr>
          <w:i/>
        </w:rPr>
        <w:t>Telefon: 0221 / 221-0</w:t>
      </w:r>
    </w:p>
    <w:p>
      <w:pPr>
        <w:ind w:left="567"/>
      </w:pPr>
      <w:r>
        <w:rPr>
          <w:i/>
        </w:rPr>
        <w:t>Fax: 0221 / 221-29999</w:t>
      </w:r>
    </w:p>
    <w:p>
      <w:pPr>
        <w:ind w:left="567"/>
      </w:pPr>
      <w:r>
        <w:rPr>
          <w:i/>
        </w:rPr>
        <w:t>E-Mail: bussgeldstelle@stadt-koeln.de</w:t>
      </w:r>
    </w:p>
    <w:p/>
    <w:p>
      <w:pPr>
        <w:pStyle w:val="Heading2"/>
      </w:pPr>
      <w:r>
        <w:rPr>
          <w:rFonts w:ascii="Times New Roman" w:hAnsi="Times New Roman"/>
        </w:rPr>
        <w:t>Aktenzeichen und Tatvorwurf</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Feld</w:t>
            </w:r>
          </w:p>
        </w:tc>
        <w:tc>
          <w:tcPr>
            <w:tcW w:type="dxa" w:w="4536"/>
          </w:tcPr>
          <w:p>
            <w:r>
              <w:rPr>
                <w:rFonts w:ascii="Times New Roman" w:hAnsi="Times New Roman"/>
                <w:b/>
                <w:sz w:val="20"/>
              </w:rPr>
              <w:t>Inhalt</w:t>
            </w:r>
          </w:p>
        </w:tc>
      </w:tr>
      <w:tr>
        <w:tc>
          <w:tcPr>
            <w:tcW w:type="dxa" w:w="4536"/>
          </w:tcPr>
          <w:p>
            <w:r>
              <w:rPr>
                <w:rFonts w:ascii="Times New Roman" w:hAnsi="Times New Roman"/>
                <w:sz w:val="20"/>
              </w:rPr>
              <w:t>Aktenzeichen</w:t>
            </w:r>
          </w:p>
        </w:tc>
        <w:tc>
          <w:tcPr>
            <w:tcW w:type="dxa" w:w="4536"/>
          </w:tcPr>
          <w:p>
            <w:r>
              <w:rPr>
                <w:rFonts w:ascii="Times New Roman" w:hAnsi="Times New Roman"/>
                <w:sz w:val="20"/>
              </w:rPr>
              <w:t>326.OWi.2026.77142</w:t>
            </w:r>
          </w:p>
        </w:tc>
      </w:tr>
      <w:tr>
        <w:tc>
          <w:tcPr>
            <w:tcW w:type="dxa" w:w="4536"/>
          </w:tcPr>
          <w:p>
            <w:r>
              <w:rPr>
                <w:rFonts w:ascii="Times New Roman" w:hAnsi="Times New Roman"/>
                <w:sz w:val="20"/>
              </w:rPr>
              <w:t>Datum der Tat</w:t>
            </w:r>
          </w:p>
        </w:tc>
        <w:tc>
          <w:tcPr>
            <w:tcW w:type="dxa" w:w="4536"/>
          </w:tcPr>
          <w:p>
            <w:r>
              <w:rPr>
                <w:rFonts w:ascii="Times New Roman" w:hAnsi="Times New Roman"/>
                <w:sz w:val="20"/>
              </w:rPr>
              <w:t>18.03.2026</w:t>
            </w:r>
          </w:p>
        </w:tc>
      </w:tr>
      <w:tr>
        <w:tc>
          <w:tcPr>
            <w:tcW w:type="dxa" w:w="4536"/>
          </w:tcPr>
          <w:p>
            <w:r>
              <w:rPr>
                <w:rFonts w:ascii="Times New Roman" w:hAnsi="Times New Roman"/>
                <w:sz w:val="20"/>
              </w:rPr>
              <w:t>Uhrzeit der Tat</w:t>
            </w:r>
          </w:p>
        </w:tc>
        <w:tc>
          <w:tcPr>
            <w:tcW w:type="dxa" w:w="4536"/>
          </w:tcPr>
          <w:p>
            <w:r>
              <w:rPr>
                <w:rFonts w:ascii="Times New Roman" w:hAnsi="Times New Roman"/>
                <w:sz w:val="20"/>
              </w:rPr>
              <w:t>15:12:34 Uhr</w:t>
            </w:r>
          </w:p>
        </w:tc>
      </w:tr>
      <w:tr>
        <w:tc>
          <w:tcPr>
            <w:tcW w:type="dxa" w:w="4536"/>
          </w:tcPr>
          <w:p>
            <w:r>
              <w:rPr>
                <w:rFonts w:ascii="Times New Roman" w:hAnsi="Times New Roman"/>
                <w:sz w:val="20"/>
              </w:rPr>
              <w:t>Tatort</w:t>
            </w:r>
          </w:p>
        </w:tc>
        <w:tc>
          <w:tcPr>
            <w:tcW w:type="dxa" w:w="4536"/>
          </w:tcPr>
          <w:p>
            <w:r>
              <w:rPr>
                <w:rFonts w:ascii="Times New Roman" w:hAnsi="Times New Roman"/>
                <w:sz w:val="20"/>
              </w:rPr>
              <w:t>Köln, Innere Kanalstraße, Fahrtrichtung Norden, Kreuzung Subbelrather Straße</w:t>
            </w:r>
          </w:p>
        </w:tc>
      </w:tr>
      <w:tr>
        <w:tc>
          <w:tcPr>
            <w:tcW w:type="dxa" w:w="4536"/>
          </w:tcPr>
          <w:p>
            <w:r>
              <w:rPr>
                <w:rFonts w:ascii="Times New Roman" w:hAnsi="Times New Roman"/>
                <w:sz w:val="20"/>
              </w:rPr>
              <w:t>Amtliches Kennzeichen</w:t>
            </w:r>
          </w:p>
        </w:tc>
        <w:tc>
          <w:tcPr>
            <w:tcW w:type="dxa" w:w="4536"/>
          </w:tcPr>
          <w:p>
            <w:r>
              <w:rPr>
                <w:rFonts w:ascii="Times New Roman" w:hAnsi="Times New Roman"/>
                <w:sz w:val="20"/>
              </w:rPr>
              <w:t>K-JM 426</w:t>
            </w:r>
          </w:p>
        </w:tc>
      </w:tr>
      <w:tr>
        <w:tc>
          <w:tcPr>
            <w:tcW w:type="dxa" w:w="4536"/>
          </w:tcPr>
          <w:p>
            <w:r>
              <w:rPr>
                <w:rFonts w:ascii="Times New Roman" w:hAnsi="Times New Roman"/>
                <w:sz w:val="20"/>
              </w:rPr>
              <w:t>Fahrzeugtyp</w:t>
            </w:r>
          </w:p>
        </w:tc>
        <w:tc>
          <w:tcPr>
            <w:tcW w:type="dxa" w:w="4536"/>
          </w:tcPr>
          <w:p>
            <w:r>
              <w:rPr>
                <w:rFonts w:ascii="Times New Roman" w:hAnsi="Times New Roman"/>
                <w:sz w:val="20"/>
              </w:rPr>
              <w:t>VW Transporter T6.1, weiß</w:t>
            </w:r>
          </w:p>
        </w:tc>
      </w:tr>
      <w:tr>
        <w:tc>
          <w:tcPr>
            <w:tcW w:type="dxa" w:w="4536"/>
          </w:tcPr>
          <w:p>
            <w:r>
              <w:rPr>
                <w:rFonts w:ascii="Times New Roman" w:hAnsi="Times New Roman"/>
                <w:sz w:val="20"/>
              </w:rPr>
              <w:t>Halterin / Halter</w:t>
            </w:r>
          </w:p>
        </w:tc>
        <w:tc>
          <w:tcPr>
            <w:tcW w:type="dxa" w:w="4536"/>
          </w:tcPr>
          <w:p>
            <w:r>
              <w:rPr>
                <w:rFonts w:ascii="Times New Roman" w:hAnsi="Times New Roman"/>
                <w:sz w:val="20"/>
              </w:rPr>
              <w:t>Mertens Haustechnik GbR, vertr. d. Jonas Mertens, Kölner Str. 84, 50825 Köln</w:t>
            </w:r>
          </w:p>
        </w:tc>
      </w:tr>
    </w:tbl>
    <w:p/>
    <w:p>
      <w:pPr>
        <w:pStyle w:val="Heading2"/>
      </w:pPr>
      <w:r>
        <w:rPr>
          <w:rFonts w:ascii="Times New Roman" w:hAnsi="Times New Roman"/>
        </w:rPr>
        <w:t>Vorgeworfene Ordnungswidrigkeiten</w:t>
      </w:r>
    </w:p>
    <w:p>
      <w:pPr>
        <w:pStyle w:val="Heading3"/>
      </w:pPr>
      <w:r>
        <w:rPr>
          <w:rFonts w:ascii="Times New Roman" w:hAnsi="Times New Roman"/>
        </w:rPr>
        <w:t>Verstoß 1: Qualifizierter Rotlichtverstoß</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Merkmal</w:t>
            </w:r>
          </w:p>
        </w:tc>
        <w:tc>
          <w:tcPr>
            <w:tcW w:type="dxa" w:w="4536"/>
          </w:tcPr>
          <w:p>
            <w:r>
              <w:rPr>
                <w:rFonts w:ascii="Times New Roman" w:hAnsi="Times New Roman"/>
                <w:b/>
                <w:sz w:val="20"/>
              </w:rPr>
              <w:t>Wert</w:t>
            </w:r>
          </w:p>
        </w:tc>
      </w:tr>
      <w:tr>
        <w:tc>
          <w:tcPr>
            <w:tcW w:type="dxa" w:w="4536"/>
          </w:tcPr>
          <w:p>
            <w:r>
              <w:rPr>
                <w:rFonts w:ascii="Times New Roman" w:hAnsi="Times New Roman"/>
                <w:sz w:val="20"/>
              </w:rPr>
              <w:t>Ampelphase bei Überfahren der Haltelinie</w:t>
            </w:r>
          </w:p>
        </w:tc>
        <w:tc>
          <w:tcPr>
            <w:tcW w:type="dxa" w:w="4536"/>
          </w:tcPr>
          <w:p>
            <w:r>
              <w:rPr>
                <w:rFonts w:ascii="Times New Roman" w:hAnsi="Times New Roman"/>
                <w:sz w:val="20"/>
              </w:rPr>
              <w:t>ROT</w:t>
            </w:r>
          </w:p>
        </w:tc>
      </w:tr>
      <w:tr>
        <w:tc>
          <w:tcPr>
            <w:tcW w:type="dxa" w:w="4536"/>
          </w:tcPr>
          <w:p>
            <w:r>
              <w:rPr>
                <w:rFonts w:ascii="Times New Roman" w:hAnsi="Times New Roman"/>
                <w:sz w:val="20"/>
              </w:rPr>
              <w:t>Rotlichtdauer zum Zeitpunkt des Passierens der Haltelinie</w:t>
            </w:r>
          </w:p>
        </w:tc>
        <w:tc>
          <w:tcPr>
            <w:tcW w:type="dxa" w:w="4536"/>
          </w:tcPr>
          <w:p>
            <w:r>
              <w:rPr>
                <w:rFonts w:ascii="Times New Roman" w:hAnsi="Times New Roman"/>
                <w:b/>
                <w:sz w:val="20"/>
              </w:rPr>
              <w:t>1,21 Sekunden</w:t>
            </w:r>
          </w:p>
        </w:tc>
      </w:tr>
      <w:tr>
        <w:tc>
          <w:tcPr>
            <w:tcW w:type="dxa" w:w="4536"/>
          </w:tcPr>
          <w:p>
            <w:r>
              <w:rPr>
                <w:rFonts w:ascii="Times New Roman" w:hAnsi="Times New Roman"/>
                <w:sz w:val="20"/>
              </w:rPr>
              <w:t>Einstufung</w:t>
            </w:r>
          </w:p>
        </w:tc>
        <w:tc>
          <w:tcPr>
            <w:tcW w:type="dxa" w:w="4536"/>
          </w:tcPr>
          <w:p>
            <w:r>
              <w:rPr>
                <w:rFonts w:ascii="Times New Roman" w:hAnsi="Times New Roman"/>
                <w:sz w:val="20"/>
              </w:rPr>
              <w:t>Qualifizierter Rotlichtverstoß (&gt; 1 Sekunde Rotzeit)</w:t>
            </w:r>
          </w:p>
        </w:tc>
      </w:tr>
      <w:tr>
        <w:tc>
          <w:tcPr>
            <w:tcW w:type="dxa" w:w="4536"/>
          </w:tcPr>
          <w:p>
            <w:r>
              <w:rPr>
                <w:rFonts w:ascii="Times New Roman" w:hAnsi="Times New Roman"/>
                <w:sz w:val="20"/>
              </w:rPr>
              <w:t>Ermächtigungsgrundlage</w:t>
            </w:r>
          </w:p>
        </w:tc>
        <w:tc>
          <w:tcPr>
            <w:tcW w:type="dxa" w:w="4536"/>
          </w:tcPr>
          <w:p>
            <w:r>
              <w:rPr>
                <w:rFonts w:ascii="Times New Roman" w:hAnsi="Times New Roman"/>
                <w:sz w:val="20"/>
              </w:rPr>
              <w:t>§ 37 Abs. 2 StVO, lfd. Nr. 132.3 BKatV</w:t>
            </w:r>
          </w:p>
        </w:tc>
      </w:tr>
      <w:tr>
        <w:tc>
          <w:tcPr>
            <w:tcW w:type="dxa" w:w="4536"/>
          </w:tcPr>
          <w:p>
            <w:r>
              <w:rPr>
                <w:rFonts w:ascii="Times New Roman" w:hAnsi="Times New Roman"/>
                <w:sz w:val="20"/>
              </w:rPr>
              <w:t>Regelbuße</w:t>
            </w:r>
          </w:p>
        </w:tc>
        <w:tc>
          <w:tcPr>
            <w:tcW w:type="dxa" w:w="4536"/>
          </w:tcPr>
          <w:p>
            <w:r>
              <w:rPr>
                <w:rFonts w:ascii="Times New Roman" w:hAnsi="Times New Roman"/>
                <w:sz w:val="20"/>
              </w:rPr>
              <w:t>200,00 EUR</w:t>
            </w:r>
          </w:p>
        </w:tc>
      </w:tr>
      <w:tr>
        <w:tc>
          <w:tcPr>
            <w:tcW w:type="dxa" w:w="4536"/>
          </w:tcPr>
          <w:p>
            <w:r>
              <w:rPr>
                <w:rFonts w:ascii="Times New Roman" w:hAnsi="Times New Roman"/>
                <w:sz w:val="20"/>
              </w:rPr>
              <w:t>Fahrverbot</w:t>
            </w:r>
          </w:p>
        </w:tc>
        <w:tc>
          <w:tcPr>
            <w:tcW w:type="dxa" w:w="4536"/>
          </w:tcPr>
          <w:p>
            <w:r>
              <w:rPr>
                <w:rFonts w:ascii="Times New Roman" w:hAnsi="Times New Roman"/>
                <w:sz w:val="20"/>
              </w:rPr>
              <w:t>1 Monat</w:t>
            </w:r>
          </w:p>
        </w:tc>
      </w:tr>
      <w:tr>
        <w:tc>
          <w:tcPr>
            <w:tcW w:type="dxa" w:w="4536"/>
          </w:tcPr>
          <w:p>
            <w:r>
              <w:rPr>
                <w:rFonts w:ascii="Times New Roman" w:hAnsi="Times New Roman"/>
                <w:sz w:val="20"/>
              </w:rPr>
              <w:t>Punkte</w:t>
            </w:r>
          </w:p>
        </w:tc>
        <w:tc>
          <w:tcPr>
            <w:tcW w:type="dxa" w:w="4536"/>
          </w:tcPr>
          <w:p>
            <w:r>
              <w:rPr>
                <w:rFonts w:ascii="Times New Roman" w:hAnsi="Times New Roman"/>
                <w:sz w:val="20"/>
              </w:rPr>
              <w:t>2</w:t>
            </w:r>
          </w:p>
        </w:tc>
      </w:tr>
    </w:tbl>
    <w:p>
      <w:pPr>
        <w:pStyle w:val="Heading3"/>
      </w:pPr>
      <w:r>
        <w:rPr>
          <w:rFonts w:ascii="Times New Roman" w:hAnsi="Times New Roman"/>
        </w:rPr>
        <w:t>Verstoß 2: Geschwindigkeitsüberschreitung</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Merkmal</w:t>
            </w:r>
          </w:p>
        </w:tc>
        <w:tc>
          <w:tcPr>
            <w:tcW w:type="dxa" w:w="4536"/>
          </w:tcPr>
          <w:p>
            <w:r>
              <w:rPr>
                <w:rFonts w:ascii="Times New Roman" w:hAnsi="Times New Roman"/>
                <w:b/>
                <w:sz w:val="20"/>
              </w:rPr>
              <w:t>Wert</w:t>
            </w:r>
          </w:p>
        </w:tc>
      </w:tr>
      <w:tr>
        <w:tc>
          <w:tcPr>
            <w:tcW w:type="dxa" w:w="4536"/>
          </w:tcPr>
          <w:p>
            <w:r>
              <w:rPr>
                <w:rFonts w:ascii="Times New Roman" w:hAnsi="Times New Roman"/>
                <w:sz w:val="20"/>
              </w:rPr>
              <w:t>Zulässige Höchstgeschwindigkeit</w:t>
            </w:r>
          </w:p>
        </w:tc>
        <w:tc>
          <w:tcPr>
            <w:tcW w:type="dxa" w:w="4536"/>
          </w:tcPr>
          <w:p>
            <w:r>
              <w:rPr>
                <w:rFonts w:ascii="Times New Roman" w:hAnsi="Times New Roman"/>
                <w:sz w:val="20"/>
              </w:rPr>
              <w:t>50 km/h</w:t>
            </w:r>
          </w:p>
        </w:tc>
      </w:tr>
      <w:tr>
        <w:tc>
          <w:tcPr>
            <w:tcW w:type="dxa" w:w="4536"/>
          </w:tcPr>
          <w:p>
            <w:r>
              <w:rPr>
                <w:rFonts w:ascii="Times New Roman" w:hAnsi="Times New Roman"/>
                <w:sz w:val="20"/>
              </w:rPr>
              <w:t>Gemessene Geschwindigkeit (brutto)</w:t>
            </w:r>
          </w:p>
        </w:tc>
        <w:tc>
          <w:tcPr>
            <w:tcW w:type="dxa" w:w="4536"/>
          </w:tcPr>
          <w:p>
            <w:r>
              <w:rPr>
                <w:rFonts w:ascii="Times New Roman" w:hAnsi="Times New Roman"/>
                <w:sz w:val="20"/>
              </w:rPr>
              <w:t>71 km/h</w:t>
            </w:r>
          </w:p>
        </w:tc>
      </w:tr>
      <w:tr>
        <w:tc>
          <w:tcPr>
            <w:tcW w:type="dxa" w:w="4536"/>
          </w:tcPr>
          <w:p>
            <w:r>
              <w:rPr>
                <w:rFonts w:ascii="Times New Roman" w:hAnsi="Times New Roman"/>
                <w:sz w:val="20"/>
              </w:rPr>
              <w:t>Toleranzabzug</w:t>
            </w:r>
          </w:p>
        </w:tc>
        <w:tc>
          <w:tcPr>
            <w:tcW w:type="dxa" w:w="4536"/>
          </w:tcPr>
          <w:p>
            <w:r>
              <w:rPr>
                <w:rFonts w:ascii="Times New Roman" w:hAnsi="Times New Roman"/>
                <w:sz w:val="20"/>
              </w:rPr>
              <w:t>4 km/h</w:t>
            </w:r>
          </w:p>
        </w:tc>
      </w:tr>
      <w:tr>
        <w:tc>
          <w:tcPr>
            <w:tcW w:type="dxa" w:w="4536"/>
          </w:tcPr>
          <w:p>
            <w:r>
              <w:rPr>
                <w:rFonts w:ascii="Times New Roman" w:hAnsi="Times New Roman"/>
                <w:sz w:val="20"/>
              </w:rPr>
              <w:t>Geschwindigkeit nach Toleranzabzug</w:t>
            </w:r>
          </w:p>
        </w:tc>
        <w:tc>
          <w:tcPr>
            <w:tcW w:type="dxa" w:w="4536"/>
          </w:tcPr>
          <w:p>
            <w:r>
              <w:rPr>
                <w:rFonts w:ascii="Times New Roman" w:hAnsi="Times New Roman"/>
                <w:b/>
                <w:sz w:val="20"/>
              </w:rPr>
              <w:t>67 km/h</w:t>
            </w:r>
          </w:p>
        </w:tc>
      </w:tr>
      <w:tr>
        <w:tc>
          <w:tcPr>
            <w:tcW w:type="dxa" w:w="4536"/>
          </w:tcPr>
          <w:p>
            <w:r>
              <w:rPr>
                <w:rFonts w:ascii="Times New Roman" w:hAnsi="Times New Roman"/>
                <w:sz w:val="20"/>
              </w:rPr>
              <w:t>Überschreitung</w:t>
            </w:r>
          </w:p>
        </w:tc>
        <w:tc>
          <w:tcPr>
            <w:tcW w:type="dxa" w:w="4536"/>
          </w:tcPr>
          <w:p>
            <w:r>
              <w:rPr>
                <w:rFonts w:ascii="Times New Roman" w:hAnsi="Times New Roman"/>
                <w:sz w:val="20"/>
              </w:rPr>
              <w:t>17 km/h</w:t>
            </w:r>
          </w:p>
        </w:tc>
      </w:tr>
      <w:tr>
        <w:tc>
          <w:tcPr>
            <w:tcW w:type="dxa" w:w="4536"/>
          </w:tcPr>
          <w:p>
            <w:r>
              <w:rPr>
                <w:rFonts w:ascii="Times New Roman" w:hAnsi="Times New Roman"/>
                <w:sz w:val="20"/>
              </w:rPr>
              <w:t>Ermächtigungsgrundlage</w:t>
            </w:r>
          </w:p>
        </w:tc>
        <w:tc>
          <w:tcPr>
            <w:tcW w:type="dxa" w:w="4536"/>
          </w:tcPr>
          <w:p>
            <w:r>
              <w:rPr>
                <w:rFonts w:ascii="Times New Roman" w:hAnsi="Times New Roman"/>
                <w:sz w:val="20"/>
              </w:rPr>
              <w:t>§ 41 Abs. 1 StVO i.V.m. Z 274, lfd. Nr. 11.3.4 BKatV</w:t>
            </w:r>
          </w:p>
        </w:tc>
      </w:tr>
      <w:tr>
        <w:tc>
          <w:tcPr>
            <w:tcW w:type="dxa" w:w="4536"/>
          </w:tcPr>
          <w:p>
            <w:r>
              <w:rPr>
                <w:rFonts w:ascii="Times New Roman" w:hAnsi="Times New Roman"/>
                <w:sz w:val="20"/>
              </w:rPr>
              <w:t>Regelbuße</w:t>
            </w:r>
          </w:p>
        </w:tc>
        <w:tc>
          <w:tcPr>
            <w:tcW w:type="dxa" w:w="4536"/>
          </w:tcPr>
          <w:p>
            <w:r>
              <w:rPr>
                <w:rFonts w:ascii="Times New Roman" w:hAnsi="Times New Roman"/>
                <w:sz w:val="20"/>
              </w:rPr>
              <w:t>70,00 EUR</w:t>
            </w:r>
          </w:p>
        </w:tc>
      </w:tr>
      <w:tr>
        <w:tc>
          <w:tcPr>
            <w:tcW w:type="dxa" w:w="4536"/>
          </w:tcPr>
          <w:p>
            <w:r>
              <w:rPr>
                <w:rFonts w:ascii="Times New Roman" w:hAnsi="Times New Roman"/>
                <w:sz w:val="20"/>
              </w:rPr>
              <w:t>Punkte</w:t>
            </w:r>
          </w:p>
        </w:tc>
        <w:tc>
          <w:tcPr>
            <w:tcW w:type="dxa" w:w="4536"/>
          </w:tcPr>
          <w:p>
            <w:r>
              <w:rPr>
                <w:rFonts w:ascii="Times New Roman" w:hAnsi="Times New Roman"/>
                <w:sz w:val="20"/>
              </w:rPr>
              <w:t>1 (im Zusammentreffen mit Rotlichtverstoß: keine gesonderte Eintragung)</w:t>
            </w:r>
          </w:p>
        </w:tc>
      </w:tr>
    </w:tbl>
    <w:p>
      <w:pPr>
        <w:pStyle w:val="Heading3"/>
      </w:pPr>
      <w:r>
        <w:rPr>
          <w:rFonts w:ascii="Times New Roman" w:hAnsi="Times New Roman"/>
        </w:rPr>
        <w:t>Gesamtsanktion (Tateinheit / Tatmehrheit)</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Position</w:t>
            </w:r>
          </w:p>
        </w:tc>
        <w:tc>
          <w:tcPr>
            <w:tcW w:type="dxa" w:w="4536"/>
          </w:tcPr>
          <w:p>
            <w:r>
              <w:rPr>
                <w:rFonts w:ascii="Times New Roman" w:hAnsi="Times New Roman"/>
                <w:b/>
                <w:sz w:val="20"/>
              </w:rPr>
              <w:t>Betrag</w:t>
            </w:r>
          </w:p>
        </w:tc>
      </w:tr>
      <w:tr>
        <w:tc>
          <w:tcPr>
            <w:tcW w:type="dxa" w:w="4536"/>
          </w:tcPr>
          <w:p>
            <w:r>
              <w:rPr>
                <w:rFonts w:ascii="Times New Roman" w:hAnsi="Times New Roman"/>
                <w:sz w:val="20"/>
              </w:rPr>
              <w:t>Bußgeld (beide Verstöße, § 19 OWiG)</w:t>
            </w:r>
          </w:p>
        </w:tc>
        <w:tc>
          <w:tcPr>
            <w:tcW w:type="dxa" w:w="4536"/>
          </w:tcPr>
          <w:p>
            <w:r>
              <w:rPr>
                <w:rFonts w:ascii="Times New Roman" w:hAnsi="Times New Roman"/>
                <w:sz w:val="20"/>
              </w:rPr>
              <w:t>200,00 EUR</w:t>
            </w:r>
          </w:p>
        </w:tc>
      </w:tr>
      <w:tr>
        <w:tc>
          <w:tcPr>
            <w:tcW w:type="dxa" w:w="4536"/>
          </w:tcPr>
          <w:p>
            <w:r>
              <w:rPr>
                <w:rFonts w:ascii="Times New Roman" w:hAnsi="Times New Roman"/>
                <w:sz w:val="20"/>
              </w:rPr>
              <w:t>Fahrverbot</w:t>
            </w:r>
          </w:p>
        </w:tc>
        <w:tc>
          <w:tcPr>
            <w:tcW w:type="dxa" w:w="4536"/>
          </w:tcPr>
          <w:p>
            <w:r>
              <w:rPr>
                <w:rFonts w:ascii="Times New Roman" w:hAnsi="Times New Roman"/>
                <w:sz w:val="20"/>
              </w:rPr>
              <w:t>1 Monat</w:t>
            </w:r>
          </w:p>
        </w:tc>
      </w:tr>
      <w:tr>
        <w:tc>
          <w:tcPr>
            <w:tcW w:type="dxa" w:w="4536"/>
          </w:tcPr>
          <w:p>
            <w:r>
              <w:rPr>
                <w:rFonts w:ascii="Times New Roman" w:hAnsi="Times New Roman"/>
                <w:sz w:val="20"/>
              </w:rPr>
              <w:t>Punkte</w:t>
            </w:r>
          </w:p>
        </w:tc>
        <w:tc>
          <w:tcPr>
            <w:tcW w:type="dxa" w:w="4536"/>
          </w:tcPr>
          <w:p>
            <w:r>
              <w:rPr>
                <w:rFonts w:ascii="Times New Roman" w:hAnsi="Times New Roman"/>
                <w:sz w:val="20"/>
              </w:rPr>
              <w:t>2</w:t>
            </w:r>
          </w:p>
        </w:tc>
      </w:tr>
      <w:tr>
        <w:tc>
          <w:tcPr>
            <w:tcW w:type="dxa" w:w="4536"/>
          </w:tcPr>
          <w:p>
            <w:r>
              <w:rPr>
                <w:rFonts w:ascii="Times New Roman" w:hAnsi="Times New Roman"/>
                <w:sz w:val="20"/>
              </w:rPr>
              <w:t>Gebühr (§ 107 OWiG)</w:t>
            </w:r>
          </w:p>
        </w:tc>
        <w:tc>
          <w:tcPr>
            <w:tcW w:type="dxa" w:w="4536"/>
          </w:tcPr>
          <w:p>
            <w:r>
              <w:rPr>
                <w:rFonts w:ascii="Times New Roman" w:hAnsi="Times New Roman"/>
                <w:sz w:val="20"/>
              </w:rPr>
              <w:t>25,00 EUR</w:t>
            </w:r>
          </w:p>
        </w:tc>
      </w:tr>
      <w:tr>
        <w:tc>
          <w:tcPr>
            <w:tcW w:type="dxa" w:w="4536"/>
          </w:tcPr>
          <w:p>
            <w:r>
              <w:rPr>
                <w:rFonts w:ascii="Times New Roman" w:hAnsi="Times New Roman"/>
                <w:sz w:val="20"/>
              </w:rPr>
              <w:t>Auslagenpauschale</w:t>
            </w:r>
          </w:p>
        </w:tc>
        <w:tc>
          <w:tcPr>
            <w:tcW w:type="dxa" w:w="4536"/>
          </w:tcPr>
          <w:p>
            <w:r>
              <w:rPr>
                <w:rFonts w:ascii="Times New Roman" w:hAnsi="Times New Roman"/>
                <w:sz w:val="20"/>
              </w:rPr>
              <w:t>3,50 EUR</w:t>
            </w:r>
          </w:p>
        </w:tc>
      </w:tr>
      <w:tr>
        <w:tc>
          <w:tcPr>
            <w:tcW w:type="dxa" w:w="4536"/>
          </w:tcPr>
          <w:p>
            <w:r>
              <w:rPr>
                <w:rFonts w:ascii="Times New Roman" w:hAnsi="Times New Roman"/>
                <w:b/>
                <w:sz w:val="20"/>
              </w:rPr>
              <w:t>Gesamtforderung lt. Bescheid</w:t>
            </w:r>
          </w:p>
        </w:tc>
        <w:tc>
          <w:tcPr>
            <w:tcW w:type="dxa" w:w="4536"/>
          </w:tcPr>
          <w:p>
            <w:r>
              <w:rPr>
                <w:rFonts w:ascii="Times New Roman" w:hAnsi="Times New Roman"/>
                <w:b/>
                <w:sz w:val="20"/>
              </w:rPr>
              <w:t>228,50 EUR</w:t>
            </w:r>
          </w:p>
        </w:tc>
      </w:tr>
    </w:tbl>
    <w:p/>
    <w:p>
      <w:pPr>
        <w:pStyle w:val="Heading2"/>
      </w:pPr>
      <w:r>
        <w:rPr>
          <w:rFonts w:ascii="Times New Roman" w:hAnsi="Times New Roman"/>
        </w:rPr>
        <w:t>Beweismittel der Behörde</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Nr.</w:t>
            </w:r>
          </w:p>
        </w:tc>
        <w:tc>
          <w:tcPr>
            <w:tcW w:type="dxa" w:w="3024"/>
          </w:tcPr>
          <w:p>
            <w:r>
              <w:rPr>
                <w:rFonts w:ascii="Times New Roman" w:hAnsi="Times New Roman"/>
                <w:b/>
                <w:sz w:val="20"/>
              </w:rPr>
              <w:t>Art</w:t>
            </w:r>
          </w:p>
        </w:tc>
        <w:tc>
          <w:tcPr>
            <w:tcW w:type="dxa" w:w="3024"/>
          </w:tcPr>
          <w:p>
            <w:r>
              <w:rPr>
                <w:rFonts w:ascii="Times New Roman" w:hAnsi="Times New Roman"/>
                <w:b/>
                <w:sz w:val="20"/>
              </w:rPr>
              <w:t>Bezeichnung</w:t>
            </w:r>
          </w:p>
        </w:tc>
      </w:tr>
      <w:tr>
        <w:tc>
          <w:tcPr>
            <w:tcW w:type="dxa" w:w="3024"/>
          </w:tcPr>
          <w:p>
            <w:r>
              <w:rPr>
                <w:rFonts w:ascii="Times New Roman" w:hAnsi="Times New Roman"/>
                <w:sz w:val="20"/>
              </w:rPr>
              <w:t>1</w:t>
            </w:r>
          </w:p>
        </w:tc>
        <w:tc>
          <w:tcPr>
            <w:tcW w:type="dxa" w:w="3024"/>
          </w:tcPr>
          <w:p>
            <w:r>
              <w:rPr>
                <w:rFonts w:ascii="Times New Roman" w:hAnsi="Times New Roman"/>
                <w:sz w:val="20"/>
              </w:rPr>
              <w:t>Lichtbild</w:t>
            </w:r>
          </w:p>
        </w:tc>
        <w:tc>
          <w:tcPr>
            <w:tcW w:type="dxa" w:w="3024"/>
          </w:tcPr>
          <w:p>
            <w:r>
              <w:rPr>
                <w:rFonts w:ascii="Times New Roman" w:hAnsi="Times New Roman"/>
                <w:sz w:val="20"/>
              </w:rPr>
              <w:t>Frontfoto Fahrzeug K-JM 426, Foto-ID: K-OWI-77142-03</w:t>
            </w:r>
          </w:p>
        </w:tc>
      </w:tr>
      <w:tr>
        <w:tc>
          <w:tcPr>
            <w:tcW w:type="dxa" w:w="3024"/>
          </w:tcPr>
          <w:p>
            <w:r>
              <w:rPr>
                <w:rFonts w:ascii="Times New Roman" w:hAnsi="Times New Roman"/>
                <w:sz w:val="20"/>
              </w:rPr>
              <w:t>2</w:t>
            </w:r>
          </w:p>
        </w:tc>
        <w:tc>
          <w:tcPr>
            <w:tcW w:type="dxa" w:w="3024"/>
          </w:tcPr>
          <w:p>
            <w:r>
              <w:rPr>
                <w:rFonts w:ascii="Times New Roman" w:hAnsi="Times New Roman"/>
                <w:sz w:val="20"/>
              </w:rPr>
              <w:t>Videosequenz</w:t>
            </w:r>
          </w:p>
        </w:tc>
        <w:tc>
          <w:tcPr>
            <w:tcW w:type="dxa" w:w="3024"/>
          </w:tcPr>
          <w:p>
            <w:r>
              <w:rPr>
                <w:rFonts w:ascii="Times New Roman" w:hAnsi="Times New Roman"/>
                <w:sz w:val="20"/>
              </w:rPr>
              <w:t>Kamera ESO TraffiPhot III, 12 Sekunden, 15:12:30–15:12:42</w:t>
            </w:r>
          </w:p>
        </w:tc>
      </w:tr>
      <w:tr>
        <w:tc>
          <w:tcPr>
            <w:tcW w:type="dxa" w:w="3024"/>
          </w:tcPr>
          <w:p>
            <w:r>
              <w:rPr>
                <w:rFonts w:ascii="Times New Roman" w:hAnsi="Times New Roman"/>
                <w:sz w:val="20"/>
              </w:rPr>
              <w:t>3</w:t>
            </w:r>
          </w:p>
        </w:tc>
        <w:tc>
          <w:tcPr>
            <w:tcW w:type="dxa" w:w="3024"/>
          </w:tcPr>
          <w:p>
            <w:r>
              <w:rPr>
                <w:rFonts w:ascii="Times New Roman" w:hAnsi="Times New Roman"/>
                <w:sz w:val="20"/>
              </w:rPr>
              <w:t>Messprotokoll</w:t>
            </w:r>
          </w:p>
        </w:tc>
        <w:tc>
          <w:tcPr>
            <w:tcW w:type="dxa" w:w="3024"/>
          </w:tcPr>
          <w:p>
            <w:r>
              <w:rPr>
                <w:rFonts w:ascii="Times New Roman" w:hAnsi="Times New Roman"/>
                <w:sz w:val="20"/>
              </w:rPr>
              <w:t>Messprotokoll ESO TraffiPhot III, 18.03.2026, Messbeamter PHK Kramer</w:t>
            </w:r>
          </w:p>
        </w:tc>
      </w:tr>
      <w:tr>
        <w:tc>
          <w:tcPr>
            <w:tcW w:type="dxa" w:w="3024"/>
          </w:tcPr>
          <w:p>
            <w:r>
              <w:rPr>
                <w:rFonts w:ascii="Times New Roman" w:hAnsi="Times New Roman"/>
                <w:sz w:val="20"/>
              </w:rPr>
              <w:t>4</w:t>
            </w:r>
          </w:p>
        </w:tc>
        <w:tc>
          <w:tcPr>
            <w:tcW w:type="dxa" w:w="3024"/>
          </w:tcPr>
          <w:p>
            <w:r>
              <w:rPr>
                <w:rFonts w:ascii="Times New Roman" w:hAnsi="Times New Roman"/>
                <w:sz w:val="20"/>
              </w:rPr>
              <w:t>Zeugenaussage</w:t>
            </w:r>
          </w:p>
        </w:tc>
        <w:tc>
          <w:tcPr>
            <w:tcW w:type="dxa" w:w="3024"/>
          </w:tcPr>
          <w:p>
            <w:r>
              <w:rPr>
                <w:rFonts w:ascii="Times New Roman" w:hAnsi="Times New Roman"/>
                <w:sz w:val="20"/>
              </w:rPr>
              <w:t>PHK Klaus Kramer, Polizeipräsidium Köln, Dienstgruppe VÜ</w:t>
            </w:r>
          </w:p>
        </w:tc>
      </w:tr>
    </w:tbl>
    <w:p/>
    <w:p>
      <w:pPr>
        <w:pStyle w:val="Heading2"/>
      </w:pPr>
      <w:r>
        <w:rPr>
          <w:rFonts w:ascii="Times New Roman" w:hAnsi="Times New Roman"/>
        </w:rPr>
        <w:t>Belehrungen (Standardtext der Behörde)</w:t>
      </w:r>
    </w:p>
    <w:p>
      <w:pPr>
        <w:ind w:left="567"/>
      </w:pPr>
      <w:r>
        <w:rPr>
          <w:b/>
          <w:i/>
        </w:rPr>
        <w:t>Hinweis gemäß § 55 OWiG:</w:t>
      </w:r>
    </w:p>
    <w:p>
      <w:pPr>
        <w:ind w:left="567"/>
      </w:pPr>
      <w:r>
        <w:rPr>
          <w:i/>
        </w:rPr>
        <w:t>Als Betroffene/r sind Sie berechtigt, sich zu dem Vorwurf zu äußern oder keine Angaben zur Sache zu machen. Es steht Ihnen frei, auf die Fragen zu antworten, nichts zu sagen oder einzelne Fragen nicht zu beantworten. Die Schweigerecht-Belehrung gilt auch im Hinblick auf Angaben zur Person des Fahrzeugführers.</w:t>
      </w:r>
    </w:p>
    <w:p>
      <w:pPr>
        <w:ind w:left="567"/>
      </w:pPr>
    </w:p>
    <w:p>
      <w:pPr>
        <w:ind w:left="567"/>
      </w:pPr>
      <w:r>
        <w:rPr>
          <w:b/>
          <w:i/>
        </w:rPr>
        <w:t>Hinweis gemäß § 111 OWiG:</w:t>
      </w:r>
    </w:p>
    <w:p>
      <w:pPr>
        <w:ind w:left="567"/>
      </w:pPr>
      <w:r>
        <w:rPr>
          <w:i/>
        </w:rPr>
        <w:t>Als Halterin oder Halter des Fahrzeugs sind Sie nicht verpflichtet, den Fahrzeugführer zu benennen. Aus einer Nichtbenennung dürfen keine nachteiligen Schlüsse für das Ordnungswidrigkeitenverfahren gezogen werden.</w:t>
      </w:r>
    </w:p>
    <w:p>
      <w:pPr>
        <w:ind w:left="567"/>
      </w:pPr>
    </w:p>
    <w:p>
      <w:pPr>
        <w:ind w:left="567"/>
      </w:pPr>
      <w:r>
        <w:rPr>
          <w:b/>
          <w:i/>
        </w:rPr>
        <w:t>Hinweis gemäß § 107 OWiG:</w:t>
      </w:r>
    </w:p>
    <w:p>
      <w:pPr>
        <w:ind w:left="567"/>
      </w:pPr>
      <w:r>
        <w:rPr>
          <w:i/>
        </w:rPr>
        <w:t>Falls ein Bußgeldbescheid ergeht und Sie keinen Einspruch einlegen, können Sie bei der Festsetzung der Gebühr und der Auslagen beteiligt werden.</w:t>
      </w:r>
    </w:p>
    <w:p/>
    <w:p>
      <w:pPr>
        <w:pStyle w:val="Heading2"/>
      </w:pPr>
      <w:r>
        <w:rPr>
          <w:rFonts w:ascii="Times New Roman" w:hAnsi="Times New Roman"/>
        </w:rPr>
        <w:t>Anhörungsblatt – Rückseite (Angaben des Betroffenen / zur Rücksendung)</w:t>
      </w:r>
    </w:p>
    <w:p>
      <w:pPr>
        <w:jc w:val="left"/>
      </w:pPr>
      <w:r>
        <w:rPr>
          <w:i/>
        </w:rPr>
        <w:t>Antwortfrist: 14 Tage ab Zugang dieses Schreibens.</w:t>
      </w:r>
    </w:p>
    <w:p>
      <w:pPr>
        <w:jc w:val="left"/>
      </w:pPr>
      <w:r>
        <w:rPr>
          <w:i/>
        </w:rPr>
        <w:t>Zustelldatum: 25.03.2026 (laut PZU-Vermerk)</w:t>
      </w:r>
    </w:p>
    <w:p>
      <w:pPr>
        <w:jc w:val="left"/>
      </w:pPr>
      <w:r>
        <w:t xml:space="preserve">Ich mache </w:t>
      </w:r>
      <w:r>
        <w:rPr>
          <w:b/>
        </w:rPr>
        <w:t>keine</w:t>
      </w:r>
      <w:r>
        <w:t xml:space="preserve"> Angaben zur Sache.</w:t>
      </w:r>
    </w:p>
    <w:p>
      <w:pPr>
        <w:jc w:val="left"/>
      </w:pPr>
      <w:r>
        <w:t>☐ Ich mache folgende Angaben:</w:t>
      </w:r>
    </w:p>
    <w:p>
      <w:pPr>
        <w:jc w:val="left"/>
      </w:pPr>
      <w:r>
        <w:t>```</w:t>
      </w:r>
    </w:p>
    <w:p/>
    <w:p/>
    <w:p/>
    <w:p/>
    <w:p>
      <w:pPr>
        <w:jc w:val="left"/>
      </w:pPr>
      <w:r>
        <w:t>```</w:t>
      </w:r>
    </w:p>
    <w:p>
      <w:pPr>
        <w:jc w:val="left"/>
      </w:pPr>
      <w:r>
        <w:t>Unterschrift Betroffene/r: _________________________  Datum: ___________</w:t>
      </w:r>
    </w:p>
    <w:p/>
    <w:p>
      <w:pPr>
        <w:pStyle w:val="Heading2"/>
      </w:pPr>
      <w:r>
        <w:rPr>
          <w:rFonts w:ascii="Times New Roman" w:hAnsi="Times New Roman"/>
        </w:rPr>
        <w:t>Kanzleivermerke (intern)</w:t>
      </w:r>
    </w:p>
    <w:p>
      <w:pPr>
        <w:ind w:left="567"/>
      </w:pPr>
      <w:r>
        <w:rPr>
          <w:b/>
          <w:i/>
        </w:rPr>
        <w:t>Datum:</w:t>
      </w:r>
      <w:r>
        <w:rPr>
          <w:i/>
        </w:rPr>
        <w:t xml:space="preserve"> 09.05.2026</w:t>
      </w:r>
    </w:p>
    <w:p>
      <w:pPr>
        <w:ind w:left="567"/>
      </w:pPr>
      <w:r>
        <w:rPr>
          <w:b/>
          <w:i/>
        </w:rPr>
        <w:t>Vermerk:</w:t>
      </w:r>
      <w:r>
        <w:rPr>
          <w:i/>
        </w:rPr>
        <w:t xml:space="preserve"> Anhörungsbogen lag dem Mandanten vor. Er hat nach eigener Aussage keine schriftliche Antwort eingereicht. Bestätigt durch Mandant im Erstgespräch. Keine Angaben gemacht – richtig, da Foto-Identifikation unsicher. Die Rotlichtzeit von 1,21 Sek. ist knapp über der Qualifikationsgrenze; handschriftliche Korrektur Fahrspur im Messprotokoll dokumentiert.</w:t>
      </w:r>
    </w:p>
    <w:p>
      <w:pPr>
        <w:ind w:left="567"/>
      </w:pPr>
      <w:r>
        <w:rPr>
          <w:b/>
          <w:i/>
        </w:rPr>
        <w:t>Frist Einspruch:</w:t>
      </w:r>
      <w:r>
        <w:rPr>
          <w:i/>
        </w:rPr>
        <w:t xml:space="preserve"> vorsorglich 21.05.2026 (Zustellung lt. Bescheid 07.05.2026 laut Mandant)</w:t>
      </w:r>
    </w:p>
    <w:p/>
    <w:p>
      <w:pPr>
        <w:jc w:val="left"/>
      </w:pPr>
      <w:r>
        <w:rPr>
          <w:i/>
        </w:rPr>
        <w:t>Stadt Köln, Bußgeldstelle – Anhörungsbogen zur OWi-Akte 326.OWi.2026.77142 – Seite 1/1</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