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Eichschein und Geräteakte – ESO TraffiPhot III (Serien-Nr. ESO-TF3-2021-04417)</w:t>
      </w:r>
    </w:p>
    <w:p>
      <w:pPr>
        <w:pStyle w:val="Heading2"/>
      </w:pPr>
      <w:r>
        <w:rPr>
          <w:rFonts w:ascii="Times New Roman" w:hAnsi="Times New Roman"/>
        </w:rPr>
        <w:t>1. Eichschein</w:t>
      </w:r>
    </w:p>
    <w:p>
      <w:pPr>
        <w:ind w:left="567"/>
      </w:pPr>
      <w:r>
        <w:rPr>
          <w:b/>
          <w:i/>
        </w:rPr>
        <w:t>Landesbetrieb Mess- und Eichwesen NRW (LBME NRW)</w:t>
      </w:r>
    </w:p>
    <w:p>
      <w:pPr>
        <w:ind w:left="567"/>
      </w:pPr>
      <w:r>
        <w:rPr>
          <w:i/>
        </w:rPr>
        <w:t>Dienststelle Köln</w:t>
      </w:r>
    </w:p>
    <w:p>
      <w:pPr>
        <w:ind w:left="567"/>
      </w:pPr>
      <w:r>
        <w:rPr>
          <w:i/>
        </w:rPr>
        <w:t>Militärringstraße 68, 50969 Köln</w:t>
      </w:r>
    </w:p>
    <w:p>
      <w:pPr>
        <w:ind w:left="567"/>
      </w:pPr>
      <w:r>
        <w:rPr>
          <w:i/>
        </w:rPr>
        <w:t>Tel.: 0221 / 93737-0</w:t>
      </w:r>
    </w:p>
    <w:p>
      <w:pPr>
        <w:ind w:left="567"/>
      </w:pPr>
    </w:p>
    <w:p>
      <w:pPr>
        <w:ind w:left="567"/>
      </w:pPr>
      <w:r>
        <w:rPr>
          <w:b/>
          <w:i/>
        </w:rPr>
        <w:t>Eichschein Nr.: LBME-NRW-2026-00334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ESO TraffiPhot III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Hersteller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ESO GmbH, Karlsruhe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Seriennummer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ESO-TF3-2021-04417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Zulassungsnummer PTB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18.01/11.34.03.00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Überwachungsgerät für Lichtzeichenanlagen und Geschwindigkeit (stationär und 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Eichung durch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Dipl.-Ing. Markus Wendlandt, LBME Köln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12.01.2026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Ort der Eichung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LBME Köln, Prüfhalle 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Eichsiegel-Nr.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2026-KÖL-TF-0117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Gültig bis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31.12.2026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Messbereich Geschwindigkeit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– 250 km/h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Verkehrsfehlergrenze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± 3 km/h (bis 100 km/h), ± 3 % (über 100 km/h)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Messbereich Rotzeit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 0,00 Sekunden; Genauigkeit ± 0,02 Sek.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Befundprüfung Ergebnis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Gerät entspricht den Anforderungen der Eichordnung (EichO) i.V.m. der PTB-Zulassung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Bemerkungen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Mängel festgestellt; alle Messabweichungen innerhalb der Fehlergrenzen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Stempel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Amtliches Prüfsiegel LBME NRW, Abdruck in der Akte</w:t>
            </w:r>
          </w:p>
        </w:tc>
      </w:tr>
    </w:tbl>
    <w:p>
      <w:pPr>
        <w:jc w:val="left"/>
      </w:pPr>
      <w:r>
        <w:t xml:space="preserve">Unterschrift des Prüfers: </w:t>
      </w:r>
      <w:r>
        <w:rPr>
          <w:i/>
        </w:rPr>
        <w:t>Dipl.-Ing. M. Wendlandt, LBME NRW Köln, 12.01.2026</w:t>
      </w:r>
    </w:p>
    <w:p/>
    <w:p>
      <w:pPr>
        <w:pStyle w:val="Heading2"/>
      </w:pPr>
      <w:r>
        <w:rPr>
          <w:rFonts w:ascii="Times New Roman" w:hAnsi="Times New Roman"/>
        </w:rPr>
        <w:t>2. Geräteakte –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Erstinbetriebnahme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05.08.2021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Gerät neu, PTB-Zulassung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18.08.2021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NRW Düsseldorf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Eichung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10.01.2022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NRW Köln,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Eichung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09.01.2023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NRW Köln,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Eichung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NRW Köln,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Eichung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NRW Köln, bestanden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Eichung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LBME NRW Köln, bestanden (aktuell)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Wartung / Kalibrierung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Reparatur: Austausch Schleifeneinlesemodul. Anschließend Funktionsprüfung, kein Nacheichen erforderlich laut LBME-Stellungnahme v. 10.02.2026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Software-Update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15.12.2021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FW 3.7.2, Build 20210915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Betriebshandbuch-Version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Rev. 4.1 (2021)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3. Schulungsnachweis Messbeamter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Beamter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PHK Klaus Kramer, KPP-7741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 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ESO TraffiPhot III Grundschulung + Aufbau mobil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Schulungsstelle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PP Köln, Ausbildungszentrum Ossendorf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14.09.2022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Refresher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07.03.2024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Schulungszertifikat-Nr.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SN-ESO-TF3-2022-KPP-7741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Gültig bis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Befristung (unbegrenzt nach NRW-ErlaB Verkehrsüberwachung)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Aufbauprotokoll – 18.03.2026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Standort Aufstellung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Innere Kanalstraße nördl. Richtung, 12,3 m vor Haltelinie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Montage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Kameramast LZA-KÖL-4433, Höhe 5,4 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Ausrichtung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frontal, Winkel &lt; 2° zur Fahrtrichtungsachse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Schleifenüberprüfung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bestanden; Schleifenabstand 1,50 m gemessen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Systemtest Einschaltung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CODE 00000 (Fehlerfreiheit)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Referenzfahrt Vorab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 km/h gemessen = 50 km/h 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Referenzfahrt Nachher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 km/h gemessen = 50 km/h 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Unterschrift Messbeamter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PHK Kramer, 18.03.2026, 14:58 Uhr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Prüfvermerk Kanzlei – Gültigkeitsprüfung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Eichdatum vor Tattag?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(12.01.2026 &lt; 18.03.2026)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kein 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Eichgültigkeit am Tattag?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(gültig bis 31.12.2026)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kein 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Eichsiegel unversehrt?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Aussage Messbeamter: ja; Original nicht gesehen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überprüfen mit Akteneinsicht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Wartung nach Eichung?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08.02.2026 Austausch Schleifeneinlesemodul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Kritisch prüfen</w:t>
            </w:r>
            <w:r>
              <w:rPr>
                <w:rFonts w:ascii="Times New Roman" w:hAnsi="Times New Roman"/>
                <w:sz w:val="20"/>
              </w:rPr>
              <w:t xml:space="preserve"> – Reparatur nach Eichung; LBME-Stellungnahme anfordern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Nacheichung nach Reparatur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LBME sagt nein (10.02.2026)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anfordern und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Softwareversion aktuell?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FW 3.7.2 aus 2021 – kein Hinweis auf neuere Version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Changelogs anfordern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Schulungsnachweis Messbeamter?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lt. Akte (2022, Refresher 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ausreichend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PTB-Zulassung aktuell?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Nr. 18.01/11.34.03.00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Ablaufdatum PTB-Zulassung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Rotzeit-Messtoleranz berücksichtigt?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1,21 Sek. – bei ± 0,02 Sek. Toleranz: Minimum 1,19 Sek.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Qualifikationsgrenze (1,0 Sek.) bleibt überschritten – kein durchschlagendes Argument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Bewertung</w:t>
      </w:r>
    </w:p>
    <w:p>
      <w:pPr>
        <w:jc w:val="left"/>
      </w:pPr>
      <w:r>
        <w:t>Das Gerät war formal gültig geeicht. Die Reparatur vom 08.02.2026 (Austausch Schleifeneinlesemodul) ist der stärkste Angriffspunkt: Ob eine Reparatur am messrelevanten Modul eine Nacheichung auslöst, ist technisch streitig. Die LBME-Stellungnahme ist vollständig anzufordern. Vergleichbare Rügen haben in OLG-Rechtsprechung (OLG Hamm, OLG Köln) unterschiedliche Resonanz gefunden.</w:t>
      </w:r>
    </w:p>
    <w:p>
      <w:pPr>
        <w:jc w:val="left"/>
      </w:pPr>
      <w:r>
        <w:rPr>
          <w:b/>
        </w:rPr>
        <w:t>Fazit:</w:t>
      </w:r>
      <w:r>
        <w:t xml:space="preserve"> Mittleres Angriffspotenzial. Kein sofortiger Verfahrensfehler, aber geeignet für Beweisantrag auf Einholung eines technischen Sachverständigengutachtens.</w:t>
      </w:r>
    </w:p>
    <w:p/>
    <w:p>
      <w:pPr>
        <w:pStyle w:val="Heading2"/>
      </w:pPr>
      <w:r>
        <w:rPr>
          <w:rFonts w:ascii="Times New Roman" w:hAnsi="Times New Roman"/>
        </w:rPr>
        <w:t>6. Nachforderungsliste (Akteneinsicht)</w:t>
      </w:r>
    </w:p>
    <w:p>
      <w:pPr>
        <w:pStyle w:val="ListBullet"/>
      </w:pPr>
      <w:r>
        <w:t>[ ] Vollständige Geräteakte (alle Wartungsberichte, Reparaturprotokolle)</w:t>
      </w:r>
    </w:p>
    <w:p>
      <w:pPr>
        <w:pStyle w:val="ListBullet"/>
      </w:pPr>
      <w:r>
        <w:t>[ ] Originale Eichscheine aller Eichjahre</w:t>
      </w:r>
    </w:p>
    <w:p>
      <w:pPr>
        <w:pStyle w:val="ListBullet"/>
      </w:pPr>
      <w:r>
        <w:t>[ ] LBME-Stellungnahme vom 10.02.2026 (Nacheichungspflicht nach Reparatur)</w:t>
      </w:r>
    </w:p>
    <w:p>
      <w:pPr>
        <w:pStyle w:val="ListBullet"/>
      </w:pPr>
      <w:r>
        <w:t>[ ] Softwareversionshistorie FW TraffiPhot III</w:t>
      </w:r>
    </w:p>
    <w:p>
      <w:pPr>
        <w:pStyle w:val="ListBullet"/>
      </w:pPr>
      <w:r>
        <w:t>[ ] PTB-Zulassungsbescheid inkl. Gültigkeit</w:t>
      </w:r>
    </w:p>
    <w:p>
      <w:pPr>
        <w:pStyle w:val="ListBullet"/>
      </w:pPr>
      <w:r>
        <w:t>[ ] Vollständige Messreihe des Einsatztages (alle Auslösungen)</w:t>
      </w:r>
    </w:p>
    <w:p>
      <w:pPr>
        <w:pStyle w:val="ListBullet"/>
      </w:pPr>
      <w:r>
        <w:t>[ ] Schulungsnachweis PHK Kramer (Kopie)</w:t>
      </w:r>
    </w:p>
    <w:p>
      <w:pPr>
        <w:pStyle w:val="ListBullet"/>
      </w:pPr>
      <w:r>
        <w:t>[ ] Aufbauprotokoll Originaldokument</w:t>
      </w:r>
    </w:p>
    <w:p/>
    <w:p>
      <w:pPr>
        <w:jc w:val="left"/>
      </w:pPr>
      <w:r>
        <w:rPr>
          <w:i/>
        </w:rPr>
        <w:t>Akte: 326.OWi.2026.77142 | Kanzleivermerk: KZ-2026-0514-MER | Erstellt: 12.05.2026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