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Klageandrohung Allianz Versicherungs-AG gegen HUK-Coburg / Tannenbruck</w:t>
      </w:r>
    </w:p>
    <w:p>
      <w:pPr>
        <w:jc w:val="left"/>
      </w:pPr>
      <w:r>
        <w:rPr>
          <w:b/>
        </w:rPr>
        <w:t>Absender:</w:t>
      </w:r>
      <w:r>
        <w:t xml:space="preserve"> Allianz Versicherungs-AG</w:t>
      </w:r>
    </w:p>
    <w:p>
      <w:pPr>
        <w:jc w:val="left"/>
      </w:pPr>
      <w:r>
        <w:t>Kraft­fahrt-Haftpflicht, Großschäden</w:t>
      </w:r>
    </w:p>
    <w:p>
      <w:pPr>
        <w:jc w:val="left"/>
      </w:pPr>
      <w:r>
        <w:t>Königinstraße 28, 80802 München</w:t>
      </w:r>
    </w:p>
    <w:p>
      <w:pPr>
        <w:jc w:val="left"/>
      </w:pPr>
      <w:r>
        <w:t>Sachbearbeiterin: Dipl.-Jur. Katharina Brunner, Referat Schwere Personenschäden</w:t>
      </w:r>
    </w:p>
    <w:p>
      <w:pPr>
        <w:jc w:val="left"/>
      </w:pPr>
      <w:r>
        <w:t>Schadennummer: AZ-KH-2026-31104</w:t>
      </w:r>
    </w:p>
    <w:p>
      <w:pPr>
        <w:jc w:val="left"/>
      </w:pPr>
      <w:r>
        <w:rPr>
          <w:b/>
        </w:rPr>
        <w:t>Datum:</w:t>
      </w:r>
      <w:r>
        <w:t xml:space="preserve"> 05.02.2026</w:t>
      </w:r>
    </w:p>
    <w:p>
      <w:pPr>
        <w:jc w:val="left"/>
      </w:pPr>
      <w:r>
        <w:rPr>
          <w:b/>
        </w:rPr>
        <w:t>Empfänger:</w:t>
      </w:r>
      <w:r>
        <w:t xml:space="preserve"> Kanzlei Hoffmann Verkehrsrecht, z.H. RA Sebastian Hoffmann, Lüdenscheid</w:t>
      </w:r>
    </w:p>
    <w:p>
      <w:pPr>
        <w:jc w:val="left"/>
      </w:pPr>
      <w:r>
        <w:rPr>
          <w:b/>
        </w:rPr>
        <w:t>In Kopie:</w:t>
      </w:r>
      <w:r>
        <w:t xml:space="preserve"> HUK-Coburg, Julia Reichard (Schadennummer 40-300-2026-08841)</w:t>
      </w:r>
    </w:p>
    <w:p/>
    <w:p>
      <w:pPr>
        <w:pStyle w:val="Heading2"/>
      </w:pPr>
      <w:r>
        <w:rPr>
          <w:rFonts w:ascii="Times New Roman" w:hAnsi="Times New Roman"/>
        </w:rPr>
        <w:t>Schreiben Allianz vom 05.02.2026</w:t>
      </w:r>
    </w:p>
    <w:p>
      <w:pPr>
        <w:jc w:val="left"/>
      </w:pPr>
      <w:r>
        <w:t>Sehr geehrter Herr Rechtsanwalt Hoffmann,</w:t>
      </w:r>
    </w:p>
    <w:p>
      <w:pPr>
        <w:jc w:val="left"/>
      </w:pPr>
      <w:r>
        <w:t>wir sind der Kraftfahrzeug-Haftpflichtversicherer der Spedition Niermann GmbH &amp; Co. KG (Kennzeichen SG-NI 7830/7831). Wir haben Kenntnis erlangt, dass Ihr Mandant, Herr Holger Tannenbruck, am 12.01.2026 auf das Fahrzeug unseres Versicherungsnehmers aufgefahren ist.</w:t>
      </w:r>
    </w:p>
    <w:p>
      <w:pPr>
        <w:pStyle w:val="Heading3"/>
      </w:pPr>
      <w:r>
        <w:rPr>
          <w:rFonts w:ascii="Times New Roman" w:hAnsi="Times New Roman"/>
        </w:rPr>
        <w:t>Unsere Regulierungsposition</w:t>
      </w:r>
    </w:p>
    <w:p>
      <w:pPr>
        <w:jc w:val="left"/>
      </w:pPr>
      <w:r>
        <w:t xml:space="preserve">Wir haben den Unfall im Detail geprüft. Entgegen der Auffassung der HUK-Coburg (100 % Haftung Tannenbruck) gehen wir von einer </w:t>
      </w:r>
      <w:r>
        <w:rPr>
          <w:b/>
        </w:rPr>
        <w:t>gemischten Haftung aus:</w:t>
      </w:r>
    </w:p>
    <w:p>
      <w:pPr>
        <w:jc w:val="left"/>
      </w:pPr>
      <w:r>
        <w:rPr>
          <w:b/>
        </w:rPr>
        <w:t>Position Allianz: 50 % Haftung Niermann / 50 % Haftung Tannenbruck</w:t>
      </w:r>
    </w:p>
    <w:p>
      <w:pPr>
        <w:jc w:val="left"/>
      </w:pPr>
      <w:r>
        <w:t>Unsere Begründung:</w:t>
      </w:r>
    </w:p>
    <w:p>
      <w:pPr>
        <w:pStyle w:val="ListNumber"/>
      </w:pPr>
      <w:r>
        <w:rPr>
          <w:b/>
        </w:rPr>
        <w:t>Bremsmanöver Wieczorek:</w:t>
      </w:r>
      <w:r>
        <w:t xml:space="preserve"> Unser Versicherungsnehmer Wieczorek hat auf einer Autobahn bei Nacht, Schneeregen und Glätte ohne zwingend erkennbaren Anlass stark abgebremst (von 72 auf 42 km/h in ca. 8 Sek.). Dieses Verhalten erhöht die Betriebsgefahr des Sattelzugs erheblich.</w:t>
      </w:r>
    </w:p>
    <w:p>
      <w:pPr>
        <w:pStyle w:val="ListNumber"/>
      </w:pPr>
      <w:r>
        <w:rPr>
          <w:b/>
        </w:rPr>
        <w:t>§ 17 Abs. 1 StVG:</w:t>
      </w:r>
      <w:r>
        <w:t xml:space="preserve"> Bei einem Auffahrunfall ist nach ständiger Rechtsprechung eine Haftungsabwägung unter Berücksichtigung beider Betriebsgefahren vorzunehmen. Die erhöhte Betriebsgefahr eines 40-Tonnen-Sattelzuges kann bei einer abrupten Verlangsamung auf einer Schneeregennacht-Autobahn auf null reduziert werden, wenn die Verlangsamung zwingend erforderlich und erkennbar war — dies ist hier nicht eindeutig.</w:t>
      </w:r>
    </w:p>
    <w:p>
      <w:pPr>
        <w:pStyle w:val="ListNumber"/>
      </w:pPr>
      <w:r>
        <w:rPr>
          <w:b/>
        </w:rPr>
        <w:t>Präventive Gefahrenlage:</w:t>
      </w:r>
      <w:r>
        <w:t xml:space="preserve"> Wieczorek selbst gibt an, ein Fahrzeug auf dem rechten Fahrstreifen gesehen zu haben — er kann dieses nicht klar beschreiben. Es ist unklar, ob tatsächlich eine Gefahrensituation vorlag, die das Bremsmanöver rechtfertigte.</w:t>
      </w:r>
    </w:p>
    <w:p>
      <w:pPr>
        <w:jc w:val="left"/>
      </w:pPr>
      <w:r>
        <w:rPr>
          <w:b/>
        </w:rPr>
        <w:t>Daraus ergibt sich aus unserer Sicht:</w:t>
      </w:r>
      <w:r>
        <w:t xml:space="preserve"> Das Mitverschulden Tannenbrucks (Trunkenheit, Geschwindigkeit, Abstand) überwiegt, sein Anteil dürfte bei 50–70 % liegen. Wir akzeptieren jedoch kein Modell, das die Haftung des Sattelzugs vollständig auf null setzt.</w:t>
      </w:r>
    </w:p>
    <w:p>
      <w:pPr>
        <w:pStyle w:val="Heading3"/>
      </w:pPr>
      <w:r>
        <w:rPr>
          <w:rFonts w:ascii="Times New Roman" w:hAnsi="Times New Roman"/>
        </w:rPr>
        <w:t>Schadensaufstellung Allianz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Reparatur Auflieger (Heck, Unterfahrschutz, Rücklichter)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Nutzungsausfall Sattelzug (3 Werktage)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1.350,00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Bergekosten und Abschleppung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Gutachterkosten SV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Gesamtschaden Niermann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7.010,00 EUR</w:t>
            </w:r>
          </w:p>
        </w:tc>
      </w:tr>
    </w:tbl>
    <w:p>
      <w:pPr>
        <w:jc w:val="left"/>
      </w:pPr>
      <w:r>
        <w:t xml:space="preserve">Bei 50/50-Quoten entfällt auf Tannenbruck/HUK-Coburg: </w:t>
      </w:r>
      <w:r>
        <w:rPr>
          <w:b/>
        </w:rPr>
        <w:t>3.505,00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Klageandrohung</w:t>
      </w:r>
    </w:p>
    <w:p>
      <w:pPr>
        <w:jc w:val="left"/>
      </w:pPr>
      <w:r>
        <w:t xml:space="preserve">Falls bis zum </w:t>
      </w:r>
      <w:r>
        <w:rPr>
          <w:b/>
        </w:rPr>
        <w:t>02.03.2026</w:t>
      </w:r>
      <w:r>
        <w:t xml:space="preserve"> keine schriftliche Einigung über die Haftungsquote vorliegt und die HUK-Coburg keine qualifizierte Regulierungszusage abgibt, werden wir Klage beim </w:t>
      </w:r>
      <w:r>
        <w:rPr>
          <w:b/>
        </w:rPr>
        <w:t>Landgericht Hagen</w:t>
      </w:r>
      <w:r>
        <w:t xml:space="preserve"> erheben (Geschäftswert über 5.000 EUR, damit LG zuständig nach § 71 GVG).</w:t>
      </w:r>
    </w:p>
    <w:p/>
    <w:p>
      <w:pPr>
        <w:pStyle w:val="Heading2"/>
      </w:pPr>
      <w:r>
        <w:rPr>
          <w:rFonts w:ascii="Times New Roman" w:hAnsi="Times New Roman"/>
        </w:rPr>
        <w:t>Stellungnahme RA Hoffmann (intern, 08.02.2026)</w:t>
      </w:r>
    </w:p>
    <w:p>
      <w:pPr>
        <w:jc w:val="left"/>
      </w:pPr>
      <w:r>
        <w:t>Die Position der Allianz (50/50) ist aus Sicht des Mandanten in Teilen interessengerecht, weil sie die eigene Haftungsquote der HUK-Coburg (damit das Rückgriffsrisiko Tannenbruck) begrenzt. Gleichzeitig ist 50 % Mitschuld Niermann rechtlich möglicherweise zu hoch.</w:t>
      </w:r>
    </w:p>
    <w:p>
      <w:pPr>
        <w:jc w:val="left"/>
      </w:pPr>
      <w:r>
        <w:rPr>
          <w:b/>
        </w:rPr>
        <w:t>Das SV-Gutachten Rennsteig</w:t>
      </w:r>
      <w:r>
        <w:t xml:space="preserve"> hat die Mitverantwortung des Sattelzuges mit 20–30 % bewertet. Diesen Bereich sollten wir als Verhandlungsziel ansteuern.</w:t>
      </w:r>
    </w:p>
    <w:p>
      <w:pPr>
        <w:jc w:val="left"/>
      </w:pPr>
      <w:r>
        <w:rPr>
          <w:b/>
        </w:rPr>
        <w:t>Empfehlung an Mandanten:</w:t>
      </w:r>
    </w:p>
    <w:p>
      <w:pPr>
        <w:pStyle w:val="ListNumber"/>
      </w:pPr>
      <w:r>
        <w:t>HUK-Coburg auffordern, mit der Allianz in direkte Regulierungsverhandlungen einzutreten</w:t>
      </w:r>
    </w:p>
    <w:p>
      <w:pPr>
        <w:pStyle w:val="ListNumber"/>
      </w:pPr>
      <w:r>
        <w:t>Parallel prüfen, ob ein Vergleichsangebot an die Allianz (75/25 oder 80/20 zuungunsten Tannenbruck) akzeptabel ist und das Rückgriffsrisiko begrenzt</w:t>
      </w:r>
    </w:p>
    <w:p>
      <w:pPr>
        <w:pStyle w:val="ListNumber"/>
      </w:pPr>
      <w:r>
        <w:t>Im Zivilverfahren LG Hagen (4 O 211/26) die genaue Haftungsquote gerichtlich klären lassen, wenn keine außergerichtliche Einigung möglich</w:t>
      </w:r>
    </w:p>
    <w:p>
      <w:pPr>
        <w:jc w:val="left"/>
      </w:pPr>
      <w:r>
        <w:rPr>
          <w:b/>
        </w:rPr>
        <w:t>Zeitkritisch:</w:t>
      </w:r>
      <w:r>
        <w:t xml:space="preserve"> Klageeinreichung Allianz bis 02.03.2026 angekündigt. Bis dahin sollte HUK-Coburg reagieren. Wir haben dies der HUK-Coburg (Reichard) mitgeteilt.</w:t>
      </w:r>
    </w:p>
    <w:p/>
    <w:p>
      <w:pPr>
        <w:jc w:val="left"/>
      </w:pPr>
      <w:r>
        <w:rPr>
          <w:i/>
        </w:rPr>
        <w:t>Schreiben erhalten 06.02.2026 — Kanzlei Hoffmann Verkehrsrecht</w:t>
      </w:r>
    </w:p>
    <w:p>
      <w:pPr>
        <w:jc w:val="left"/>
      </w:pPr>
      <w:r>
        <w:rPr>
          <w:i/>
        </w:rPr>
        <w:t>Weiterleitung an HUK-Coburg (Reichard) per Fax 08.02.2026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