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Täter-Opfer-Ausgleich — Helga Vornberg / Holger Tannenbruck</w:t>
      </w:r>
    </w:p>
    <w:p>
      <w:pPr>
        <w:jc w:val="left"/>
      </w:pPr>
      <w:r>
        <w:rPr>
          <w:b/>
        </w:rPr>
        <w:t>Vermittlungsstelle:</w:t>
      </w:r>
      <w:r>
        <w:t xml:space="preserve"> Waage e.V. — Gesellschaft für soziale Dienste, Hagen</w:t>
      </w:r>
    </w:p>
    <w:p>
      <w:pPr>
        <w:jc w:val="left"/>
      </w:pPr>
      <w:r>
        <w:rPr>
          <w:b/>
        </w:rPr>
        <w:t>Sachbearbeiterin:</w:t>
      </w:r>
      <w:r>
        <w:t xml:space="preserve"> Soz.-Päd. Monika Hellbrügge</w:t>
      </w:r>
    </w:p>
    <w:p>
      <w:pPr>
        <w:jc w:val="left"/>
      </w:pPr>
      <w:r>
        <w:rPr>
          <w:b/>
        </w:rPr>
        <w:t>Vermittlungs-Az.:</w:t>
      </w:r>
      <w:r>
        <w:t xml:space="preserve"> TOA-HA-2026-0089</w:t>
      </w:r>
    </w:p>
    <w:p>
      <w:pPr>
        <w:jc w:val="left"/>
      </w:pPr>
      <w:r>
        <w:rPr>
          <w:b/>
        </w:rPr>
        <w:t>Datum des Erstgesprächs:</w:t>
      </w:r>
      <w:r>
        <w:t xml:space="preserve"> 12.03.2026</w:t>
      </w:r>
    </w:p>
    <w:p>
      <w:pPr>
        <w:jc w:val="left"/>
      </w:pPr>
      <w:r>
        <w:rPr>
          <w:b/>
        </w:rPr>
        <w:t>Rechtsgrundlage:</w:t>
      </w:r>
      <w:r>
        <w:t xml:space="preserve"> § 46a Nr. 1 StGB, § 155a StPO</w:t>
      </w:r>
    </w:p>
    <w:p>
      <w:pPr>
        <w:jc w:val="left"/>
      </w:pPr>
      <w:r>
        <w:rPr>
          <w:b/>
        </w:rPr>
        <w:t>Initiative:</w:t>
      </w:r>
      <w:r>
        <w:t xml:space="preserve"> RA Hoffmann (auf Wunsch des Mandanten)</w:t>
      </w:r>
    </w:p>
    <w:p/>
    <w:p>
      <w:pPr>
        <w:pStyle w:val="Heading2"/>
      </w:pPr>
      <w:r>
        <w:rPr>
          <w:rFonts w:ascii="Times New Roman" w:hAnsi="Times New Roman"/>
        </w:rPr>
        <w:t>I. Hintergrund und Motivation</w:t>
      </w:r>
    </w:p>
    <w:p>
      <w:pPr>
        <w:jc w:val="left"/>
      </w:pPr>
      <w:r>
        <w:t>Holger Tannenbruck hat im Erstgespräch mit RA Hoffmann ausdrücklich den Wunsch geäußert, eine persönliche Entschuldigung und Wiedergutmachung gegenüber seiner Schwiegermutter Helga Vornberg zu leisten. Die Situation ist besonders sensibel, da:</w:t>
      </w:r>
    </w:p>
    <w:p>
      <w:pPr>
        <w:pStyle w:val="ListNumber"/>
      </w:pPr>
      <w:r>
        <w:t>Helga Vornberg die Mutter von Tannenbrucks Ehefrau Gabi Tannenbruck ist</w:t>
      </w:r>
    </w:p>
    <w:p>
      <w:pPr>
        <w:pStyle w:val="ListNumber"/>
      </w:pPr>
      <w:r>
        <w:t>Das Vertrauensverhältnis innerhalb der Familie durch den Unfall erheblich belastet ist</w:t>
      </w:r>
    </w:p>
    <w:p>
      <w:pPr>
        <w:pStyle w:val="ListNumber"/>
      </w:pPr>
      <w:r>
        <w:t>Die familieninterne Kommunikation seit dem Unfall von Spannungen geprägt ist</w:t>
      </w:r>
    </w:p>
    <w:p>
      <w:pPr>
        <w:jc w:val="left"/>
      </w:pPr>
      <w:r>
        <w:t xml:space="preserve">RA Hoffmann hat Tannenbruck informiert, dass ein Täter-Opfer-Ausgleich nach </w:t>
      </w:r>
      <w:r>
        <w:rPr>
          <w:b/>
        </w:rPr>
        <w:t>§ 46a Nr. 1 StGB</w:t>
      </w:r>
      <w:r>
        <w:t xml:space="preserve"> als Strafmilderungsgrund anerkannt wird. Das Strafgericht kann beim Vorliegen eines TOA:</w:t>
      </w:r>
    </w:p>
    <w:p>
      <w:pPr>
        <w:pStyle w:val="ListBullet"/>
      </w:pPr>
      <w:r>
        <w:t>Die Strafe nach § 49 Abs. 1 StGB mildern</w:t>
      </w:r>
    </w:p>
    <w:p>
      <w:pPr>
        <w:pStyle w:val="ListBullet"/>
      </w:pPr>
      <w:r>
        <w:t>Im geeigneten Fall nach § 46a Nr. 2 StGB ganz von Strafe absehen</w:t>
      </w:r>
    </w:p>
    <w:p/>
    <w:p>
      <w:pPr>
        <w:pStyle w:val="Heading2"/>
      </w:pPr>
      <w:r>
        <w:rPr>
          <w:rFonts w:ascii="Times New Roman" w:hAnsi="Times New Roman"/>
        </w:rPr>
        <w:t>II. Erstgespräch mit Monika Hellbrügge (Waage e.V.), 12.03.2026</w:t>
      </w:r>
    </w:p>
    <w:p>
      <w:pPr>
        <w:pStyle w:val="Heading3"/>
      </w:pPr>
      <w:r>
        <w:rPr>
          <w:rFonts w:ascii="Times New Roman" w:hAnsi="Times New Roman"/>
        </w:rPr>
        <w:t>Gespräch mit Tannenbruck</w:t>
      </w:r>
    </w:p>
    <w:p>
      <w:pPr>
        <w:jc w:val="left"/>
      </w:pPr>
      <w:r>
        <w:t>Tannenbruck erklärte gegenüber Hellbrügge:</w:t>
      </w:r>
    </w:p>
    <w:p>
      <w:pPr>
        <w:ind w:left="567"/>
      </w:pPr>
      <w:r>
        <w:rPr>
          <w:i/>
        </w:rPr>
        <w:t>„Ich weiß, was ich getan habe. Ich habe getrunken und bin danach gefahren. Das war absolut falsch. Und dabei hat Helga — meine Schwiegermutter — bezahlen müssen. Sie hat mir vertraut, und ich habe dieses Vertrauen missbraucht. Ich will ihr in die Augen schauen und ihr das sagen. Nicht für das Gericht. Sondern für mich."</w:t>
      </w:r>
    </w:p>
    <w:p>
      <w:pPr>
        <w:jc w:val="left"/>
      </w:pPr>
      <w:r>
        <w:t>Tannenbruck erklärte sich bereit zu:</w:t>
      </w:r>
    </w:p>
    <w:p>
      <w:pPr>
        <w:pStyle w:val="ListBullet"/>
      </w:pPr>
      <w:r>
        <w:t>einer persönlichen Entschuldigung (Gespräch mit Vornberg)</w:t>
      </w:r>
    </w:p>
    <w:p>
      <w:pPr>
        <w:pStyle w:val="ListBullet"/>
      </w:pPr>
      <w:r>
        <w:t>Übernahme aller nicht von der HUK-Coburg gedeckten Schäden</w:t>
      </w:r>
    </w:p>
    <w:p>
      <w:pPr>
        <w:pStyle w:val="ListBullet"/>
      </w:pPr>
      <w:r>
        <w:t>einem symbolischen Wiedergutmachungsangebot (Zahlung an eine Einrichtung nach Wahl Vornbergs)</w:t>
      </w:r>
    </w:p>
    <w:p>
      <w:pPr>
        <w:pStyle w:val="Heading3"/>
      </w:pPr>
      <w:r>
        <w:rPr>
          <w:rFonts w:ascii="Times New Roman" w:hAnsi="Times New Roman"/>
        </w:rPr>
        <w:t>Gespräch mit Helga Vornberg</w:t>
      </w:r>
    </w:p>
    <w:p>
      <w:pPr>
        <w:jc w:val="left"/>
      </w:pPr>
      <w:r>
        <w:t>Hellbrügge kontaktierte Helga Vornberg am 10.03.2026 telefonisch. Vornberg, vertreten durch ihre Tochter Gabi Tannenbruck als Begleitperson, äußerte sich:</w:t>
      </w:r>
    </w:p>
    <w:p>
      <w:pPr>
        <w:ind w:left="567"/>
      </w:pPr>
      <w:r>
        <w:rPr>
          <w:i/>
        </w:rPr>
        <w:t>„Ich bin verletzt worden — körperlich und in meinem Vertrauen. Ich verstehe, dass es ein Unfall war, aber kein Zufall. Er hätte es verhindern können, wenn er nicht getrunken hätte. Ich bin bereit, ihn anzuhören. Aber ich brauche Zeit."</w:t>
      </w:r>
    </w:p>
    <w:p>
      <w:pPr>
        <w:jc w:val="left"/>
      </w:pPr>
      <w:r>
        <w:t>Vornberg stimmte einem Vermittlungsgespräch unter Bedingungen zu:</w:t>
      </w:r>
    </w:p>
    <w:p>
      <w:pPr>
        <w:pStyle w:val="ListBullet"/>
      </w:pPr>
      <w:r>
        <w:t>Ihre Tochter Gabi Tannenbruck ist bei dem Gespräch anwesend</w:t>
      </w:r>
    </w:p>
    <w:p>
      <w:pPr>
        <w:pStyle w:val="ListBullet"/>
      </w:pPr>
      <w:r>
        <w:t>Tannenbruck trägt alle Kosten der Folgebehandlung (auch zukünftige) persönlich</w:t>
      </w:r>
    </w:p>
    <w:p>
      <w:pPr>
        <w:pStyle w:val="ListBullet"/>
      </w:pPr>
      <w:r>
        <w:t>Das Gespräch findet in der Waage-Vermittlungsstelle statt, nicht im familiären Umfeld</w:t>
      </w:r>
    </w:p>
    <w:p/>
    <w:p>
      <w:pPr>
        <w:pStyle w:val="Heading2"/>
      </w:pPr>
      <w:r>
        <w:rPr>
          <w:rFonts w:ascii="Times New Roman" w:hAnsi="Times New Roman"/>
        </w:rPr>
        <w:t>III. Vermittlungsgespräch, 02.04.2026</w:t>
      </w:r>
    </w:p>
    <w:p>
      <w:pPr>
        <w:jc w:val="left"/>
      </w:pPr>
      <w:r>
        <w:rPr>
          <w:b/>
        </w:rPr>
        <w:t>Teilnehmer:</w:t>
      </w:r>
      <w:r>
        <w:t xml:space="preserve"> Holger Tannenbruck (ohne Anwalt, auf Wunsch Vornberg), Helga Vornberg, Gabi Tannenbruck (als Begleiterin beider Seiten), Soz.-Päd. Hellbrügge (Vermittlerin)</w:t>
      </w:r>
    </w:p>
    <w:p>
      <w:pPr>
        <w:jc w:val="left"/>
      </w:pPr>
      <w:r>
        <w:rPr>
          <w:b/>
        </w:rPr>
        <w:t>Ablauf:</w:t>
      </w:r>
    </w:p>
    <w:p>
      <w:pPr>
        <w:jc w:val="left"/>
      </w:pPr>
      <w:r>
        <w:t>Hellbrügge eröffnete das Gespräch mit Erläuterungen zum TOA-Rahmen. Tannenbruck sprach zunächst:</w:t>
      </w:r>
    </w:p>
    <w:p>
      <w:pPr>
        <w:ind w:left="567"/>
      </w:pPr>
      <w:r>
        <w:rPr>
          <w:i/>
        </w:rPr>
        <w:t>„Helga, ich entschuldige mich bei dir aus tiefstem Herzen. Was ich getan habe, war falsch und verantwortungslos. Du hast mir vertraut — du bist mit mir mitgefahren — und ich habe dich in Gefahr gebracht. Die Bilder aus dem Krankenhaus lassen mich nicht los. Ich wünschte, ich könnte es ungeschehen machen. Ich kann es nicht. Aber ich werde alles tun, um dir zu helfen."</w:t>
      </w:r>
    </w:p>
    <w:p>
      <w:pPr>
        <w:jc w:val="left"/>
      </w:pPr>
      <w:r>
        <w:t>Vornberg hörte zu. Sie war zunächst schweigsam. Dann:</w:t>
      </w:r>
    </w:p>
    <w:p>
      <w:pPr>
        <w:ind w:left="567"/>
      </w:pPr>
      <w:r>
        <w:rPr>
          <w:i/>
        </w:rPr>
        <w:t>„Holger, ich habe dich nie böse gesehen. Ich habe dich als verantwortungsvollen Mann gekannt. Das war ein Schock — nicht nur der Unfall, auch zu verstehen, dass du so viel getrunken hattest. Das war die größere Erschütterung. Ich nehme deine Entschuldigung an. Aber das heißt nicht, dass alles einfach gut ist. Ich brauche deine Zusage, dass du wirklich aufhörst."</w:t>
      </w:r>
    </w:p>
    <w:p>
      <w:pPr>
        <w:jc w:val="left"/>
      </w:pPr>
      <w:r>
        <w:rPr>
          <w:b/>
        </w:rPr>
        <w:t>Tannenbrucks Antwort:</w:t>
      </w:r>
    </w:p>
    <w:p>
      <w:pPr>
        <w:ind w:left="567"/>
      </w:pPr>
      <w:r>
        <w:rPr>
          <w:i/>
        </w:rPr>
        <w:t>„Ich habe aufgehört. Seit dem 12. Januar. Ich gehe zur AA. Ich habe mir Hilfe geholt. Das ist keine leere Phrase."</w:t>
      </w:r>
    </w:p>
    <w:p>
      <w:pPr>
        <w:jc w:val="left"/>
      </w:pPr>
      <w:r>
        <w:t>Gabi Tannenbruck bestätigte die Abstinenz ihres Mannes: „Er hat aufgehört. Ich sehe das jeden Tag."</w:t>
      </w:r>
    </w:p>
    <w:p/>
    <w:p>
      <w:pPr>
        <w:pStyle w:val="Heading2"/>
      </w:pPr>
      <w:r>
        <w:rPr>
          <w:rFonts w:ascii="Times New Roman" w:hAnsi="Times New Roman"/>
        </w:rPr>
        <w:t>IV. Vereinbarungen (Ergebnis TOA, 02.04.2026)</w:t>
      </w:r>
    </w:p>
    <w:p>
      <w:pPr>
        <w:jc w:val="left"/>
      </w:pPr>
      <w:r>
        <w:rPr>
          <w:b/>
        </w:rPr>
        <w:t>Schriftliche Vereinbarung, unterzeichnet durch Tannenbruck und Vornberg:</w:t>
      </w:r>
    </w:p>
    <w:p>
      <w:pPr>
        <w:pStyle w:val="ListNumber"/>
      </w:pPr>
      <w:r>
        <w:t>Holger Tannenbruck entschuldigt sich persönlich bei Helga Vornberg (vollzogen am 02.04.2026)</w:t>
      </w:r>
    </w:p>
    <w:p>
      <w:pPr>
        <w:pStyle w:val="ListNumber"/>
      </w:pPr>
      <w:r>
        <w:t>Tannenbruck übernimmt alle Eigenanteile an Heilbehandlungskosten, die die HUK-Coburg nicht trägt (Zuzahlungen, Fahrtkosten, Hilfsmittel — vorläufige Schätzung 2.278 EUR)</w:t>
      </w:r>
    </w:p>
    <w:p>
      <w:pPr>
        <w:pStyle w:val="ListNumber"/>
      </w:pPr>
      <w:r>
        <w:t>Tannenbruck spendet 500 EUR an den Deutschen Paritätischen Wohlfahrtsverband, Ortsverband Lüdenscheid (nach Wunsch Vornbergs)</w:t>
      </w:r>
    </w:p>
    <w:p>
      <w:pPr>
        <w:pStyle w:val="ListNumber"/>
      </w:pPr>
      <w:r>
        <w:t>Vornberg macht keine weiteren Privatklage-Ansprüche persönlicher Natur gegen Tannenbruck geltend — zivilrechtliche Ansprüche gegen HUK-Coburg bleiben unberührt</w:t>
      </w:r>
    </w:p>
    <w:p>
      <w:pPr>
        <w:pStyle w:val="ListNumber"/>
      </w:pPr>
      <w:r>
        <w:t>Das Gespräch wird Hellbrügge schriftlich dokumentieren und der StA Hagen übermitteln (mit Einverständnis beider Seiten)</w:t>
      </w:r>
    </w:p>
    <w:p/>
    <w:p>
      <w:pPr>
        <w:pStyle w:val="Heading2"/>
      </w:pPr>
      <w:r>
        <w:rPr>
          <w:rFonts w:ascii="Times New Roman" w:hAnsi="Times New Roman"/>
        </w:rPr>
        <w:t>V. Rechtliche Auswirkungen</w:t>
      </w:r>
    </w:p>
    <w:p>
      <w:pPr>
        <w:pStyle w:val="Heading3"/>
      </w:pPr>
      <w:r>
        <w:rPr>
          <w:rFonts w:ascii="Times New Roman" w:hAnsi="Times New Roman"/>
        </w:rPr>
        <w:t>Strafrecht (§ 46a StGB)</w:t>
      </w:r>
    </w:p>
    <w:p>
      <w:pPr>
        <w:jc w:val="left"/>
      </w:pPr>
      <w:r>
        <w:t>Der durchgeführte TOA wird der StA Hagen und dem Strafgericht mitgeteilt. Die Wirkung:</w:t>
      </w:r>
    </w:p>
    <w:p>
      <w:pPr>
        <w:pStyle w:val="ListBullet"/>
      </w:pPr>
      <w:r>
        <w:rPr>
          <w:b/>
        </w:rPr>
        <w:t>§ 46a Nr. 1 StGB:</w:t>
      </w:r>
      <w:r>
        <w:t xml:space="preserve"> Strafmilderung nach § 49 Abs. 1 StGB — dies kann den Strafrahmen um eine Stufe senken und insbesondere die Entscheidung zwischen Geldstrafe und Bewährungsstrafe beeinflussen</w:t>
      </w:r>
    </w:p>
    <w:p>
      <w:pPr>
        <w:pStyle w:val="ListBullet"/>
      </w:pPr>
      <w:r>
        <w:rPr>
          <w:b/>
        </w:rPr>
        <w:t>Voraussetzungen:</w:t>
      </w:r>
      <w:r>
        <w:t xml:space="preserve"> Vollzogene und ernsthaft gemeinte Wiedergutmachung — durch das Gespräch, die Kostenübernahme und die Spende dokumentiert</w:t>
      </w:r>
    </w:p>
    <w:p>
      <w:pPr>
        <w:pStyle w:val="ListBullet"/>
      </w:pPr>
      <w:r>
        <w:rPr>
          <w:b/>
        </w:rPr>
        <w:t>Kein Absehen von Strafe</w:t>
      </w:r>
      <w:r>
        <w:t xml:space="preserve"> (§ 46a Nr. 2) — bei § 315c StGB oder § 316 StGB mit Körperverletzungsfolge unwahrscheinlich, da schweres Delikt</w:t>
      </w:r>
    </w:p>
    <w:p>
      <w:pPr>
        <w:pStyle w:val="Heading3"/>
      </w:pPr>
      <w:r>
        <w:rPr>
          <w:rFonts w:ascii="Times New Roman" w:hAnsi="Times New Roman"/>
        </w:rPr>
        <w:t>Zivilrecht</w:t>
      </w:r>
    </w:p>
    <w:p>
      <w:pPr>
        <w:jc w:val="left"/>
      </w:pPr>
      <w:r>
        <w:t>Vornbergs Verzicht auf persönliche privatrechtliche Ansprüche ist auf die Eigenanteil-Kosten beschränkt. Ihr Schmerzensgeld-Anspruch gegenüber der HUK-Coburg aus § 115 VVG bleibt vollständig bestehen. Der TOA berührt das Schmerzensgeld-Verfahren nicht.</w:t>
      </w:r>
    </w:p>
    <w:p/>
    <w:p>
      <w:pPr>
        <w:pStyle w:val="Heading2"/>
      </w:pPr>
      <w:r>
        <w:rPr>
          <w:rFonts w:ascii="Times New Roman" w:hAnsi="Times New Roman"/>
        </w:rPr>
        <w:t>VI. Bewertung RA Hoffmann</w:t>
      </w:r>
    </w:p>
    <w:p>
      <w:pPr>
        <w:jc w:val="left"/>
      </w:pPr>
      <w:r>
        <w:t>Der Täter-Opfer-Ausgleich ist gut verlaufen. Das Gespräch war authentisch, Vornbergs Reaktion war konstruktiv. Der TOA wird als Anlage zur Strafzumessungstellungnahme eingereicht und dürfte sich strafmildernd auswirken. Die familieninterne Situation hat sich durch das Gespräch nach Aussage Gabi Tannenbrucks spürbar verbessert.</w:t>
      </w:r>
    </w:p>
    <w:p/>
    <w:p>
      <w:pPr>
        <w:jc w:val="left"/>
      </w:pPr>
      <w:r>
        <w:rPr>
          <w:i/>
        </w:rPr>
        <w:t>Protokoll Waage e.V. — Vermittlungsgespräch 02.04.2026</w:t>
      </w:r>
    </w:p>
    <w:p>
      <w:pPr>
        <w:jc w:val="left"/>
      </w:pPr>
      <w:r>
        <w:rPr>
          <w:i/>
        </w:rPr>
        <w:t>Kopie erhalten Kanzlei Hoffmann Verkehrsrecht am 04.04.2026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