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Lilienfeld Verlag: Buchpreisbindung, Campuslizenz und Autorenhonorar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Buchpreisbindungsgesetz §§ 3, 5, 7, 8, 9; Verlagsgesetz; UrhG §§ 31, 32, 32a, 32d, 32e; AGB-Recht §§ 305 ff. BGB.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