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Metadaten Marketing Vertrieb</w:t>
      </w:r>
    </w:p>
    <w:p>
      <w:pPr>
        <w:pStyle w:val="Heading2"/>
      </w:pPr>
      <w:r>
        <w:rPr>
          <w:rFonts w:ascii="Times New Roman" w:hAnsi="Times New Roman"/>
        </w:rPr>
        <w:t>Projekt</w:t>
      </w:r>
    </w:p>
    <w:p>
      <w:pPr>
        <w:jc w:val="left"/>
      </w:pPr>
      <w:r>
        <w:rPr>
          <w:b/>
        </w:rPr>
        <w:t>Handbuch Datenschutz in Verlagen</w:t>
      </w:r>
    </w:p>
    <w:p>
      <w:pPr>
        <w:pStyle w:val="ListNumber"/>
      </w:pPr>
      <w:r>
        <w:t>Auflage 2026</w:t>
      </w:r>
    </w:p>
    <w:p>
      <w:pPr>
        <w:jc w:val="left"/>
      </w:pPr>
      <w:r>
        <w:t>Herausgeberinnen: Dr. Almut Greve (Berlin), Prof. Dr. Theresa Mohn (Universität Frankfurt am Main)</w:t>
      </w:r>
    </w:p>
    <w:p>
      <w:pPr>
        <w:jc w:val="left"/>
      </w:pPr>
      <w:r>
        <w:t>Reihe: MF-Praxishandbücher Medienrecht, Band 18</w:t>
      </w:r>
    </w:p>
    <w:p>
      <w:pPr>
        <w:jc w:val="left"/>
      </w:pPr>
      <w:r>
        <w:t>Umfang geplant: 680 Seiten</w:t>
      </w:r>
    </w:p>
    <w:p>
      <w:pPr>
        <w:jc w:val="left"/>
      </w:pPr>
      <w:r>
        <w:t>ISBN-13 vorgesehen: 978-3-947018-18-2</w:t>
      </w:r>
    </w:p>
    <w:p>
      <w:pPr>
        <w:jc w:val="left"/>
      </w:pPr>
      <w:r>
        <w:t>Erscheinung: 02.10.2026 (Auslieferung 27.09.2026)</w:t>
      </w:r>
    </w:p>
    <w:p>
      <w:pPr>
        <w:jc w:val="left"/>
      </w:pPr>
      <w:r>
        <w:t>Ladenpreis: 119,00 EUR (vorläufig; Geschäftsleitung prüft 129,00 EUR)</w:t>
      </w:r>
    </w:p>
    <w:p>
      <w:pPr>
        <w:jc w:val="left"/>
      </w:pPr>
      <w:r>
        <w:t>Auflage geplant: 1.800 Exemplare Hardcover, 600 Exemplare Sonderpaket Bibliothek</w:t>
      </w:r>
    </w:p>
    <w:p>
      <w:pPr>
        <w:pStyle w:val="Heading2"/>
      </w:pPr>
      <w:r>
        <w:rPr>
          <w:rFonts w:ascii="Times New Roman" w:hAnsi="Times New Roman"/>
        </w:rPr>
        <w:t>Inhaltsverzeichnis Auszug (Stand 30.05.2026)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Kapitel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Titel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Bearbeiter:in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Datenschutzorganisation im Verlag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Autorenverträge und personenbezogene 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Mohn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Manuskriptmanagement und Cloud-Dienste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 / Falkenhayn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 in Redaktion und Herstellung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Mohn / N. 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Bearbeitung, Stand 30.05.2026 vorläufig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Newsletter, Webtracking, Rezensionsexemplare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Schad-Wenders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Bildarchive und Rechteverwaltung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Kundenservice und Auskunftsanfragen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Pötzsch (Marketing-DSB)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Schlusskorrektur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Auftragsverarbeitung mit Druckereien, Versanddienstleistern, Lettershops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Internationale Datenübermittlung in der Buchproduktion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Mohn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offen, Lieferzusage 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Compliance, Datenschutz-Folgenabschätzung, Audit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 / Mohn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Anhang 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Muster: Autorenvertrag mit Datenschutzklausel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Mohn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Anhang 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Muster: Verarbeitungsverzeichnis Verlag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Anhang 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Muster: TOMs für Manuskriptmanagement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Anhang 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Checkliste Datenschutz-Folgenabschätzung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Marketingwunsch (Pötzsch, Mail 01.06.2026 07:34)</w:t>
      </w:r>
    </w:p>
    <w:p>
      <w:pPr>
        <w:jc w:val="left"/>
      </w:pPr>
      <w:r>
        <w:t>Bitte bis Mittwoch 03.06., 15:00:</w:t>
      </w:r>
    </w:p>
    <w:p>
      <w:pPr>
        <w:pStyle w:val="ListBullet"/>
      </w:pPr>
      <w:r>
        <w:rPr>
          <w:b/>
        </w:rPr>
        <w:t>Kurzbeschreibung</w:t>
      </w:r>
      <w:r>
        <w:t xml:space="preserve"> ca. 500 Zeichen für Backlist, Verlagswebsite und Buchhandelssysteme (Mareon, KNV, VLB).</w:t>
      </w:r>
    </w:p>
    <w:p>
      <w:pPr>
        <w:pStyle w:val="ListBullet"/>
      </w:pPr>
      <w:r>
        <w:rPr>
          <w:b/>
        </w:rPr>
        <w:t>Langbeschreibung</w:t>
      </w:r>
      <w:r>
        <w:t xml:space="preserve"> ca. 1.500 Zeichen für Webshop, BISG-Slot und Newsletter.</w:t>
      </w:r>
    </w:p>
    <w:p>
      <w:pPr>
        <w:pStyle w:val="ListBullet"/>
      </w:pPr>
      <w:r>
        <w:rPr>
          <w:b/>
        </w:rPr>
        <w:t>Fünf Verkaufsargumente</w:t>
      </w:r>
      <w:r>
        <w:t xml:space="preserve"> für Vertriebsmappe und LinkedIn.</w:t>
      </w:r>
    </w:p>
    <w:p>
      <w:pPr>
        <w:pStyle w:val="ListBullet"/>
      </w:pPr>
      <w:r>
        <w:rPr>
          <w:b/>
        </w:rPr>
        <w:t>Zehn Schlagworte</w:t>
      </w:r>
      <w:r>
        <w:t xml:space="preserve"> für VLB-Erfassung (BISAC-konform).</w:t>
      </w:r>
    </w:p>
    <w:p>
      <w:pPr>
        <w:pStyle w:val="ListBullet"/>
      </w:pPr>
      <w:r>
        <w:rPr>
          <w:b/>
        </w:rPr>
        <w:t>Newslettertext</w:t>
      </w:r>
      <w:r>
        <w:t xml:space="preserve"> ca. 800 Zeichen für Bibliotheks- und Compliance-Mailing.</w:t>
      </w:r>
    </w:p>
    <w:p>
      <w:pPr>
        <w:pStyle w:val="ListBullet"/>
      </w:pPr>
      <w:r>
        <w:rPr>
          <w:b/>
        </w:rPr>
        <w:t>Social-Post für LinkedIn</w:t>
      </w:r>
      <w:r>
        <w:t xml:space="preserve"> sachlich, nicht marktschreierisch, ca. 1.200 Zeichen.</w:t>
      </w:r>
    </w:p>
    <w:p>
      <w:pPr>
        <w:pStyle w:val="ListBullet"/>
      </w:pPr>
      <w:r>
        <w:rPr>
          <w:b/>
        </w:rPr>
        <w:t>Citation-Empfehlung</w:t>
      </w:r>
      <w:r>
        <w:t xml:space="preserve"> für Anwaltszeitschriften (Kurzform): "Greve / Mohn, Handbuch Datenschutz in Verlagen, 2. Aufl. 2026, [Rn./S.]"</w:t>
      </w:r>
    </w:p>
    <w:p>
      <w:pPr>
        <w:pStyle w:val="Heading2"/>
      </w:pPr>
      <w:r>
        <w:rPr>
          <w:rFonts w:ascii="Times New Roman" w:hAnsi="Times New Roman"/>
        </w:rPr>
        <w:t>Tonalitätsvorgaben Verlag</w:t>
      </w:r>
    </w:p>
    <w:p>
      <w:pPr>
        <w:pStyle w:val="ListBullet"/>
      </w:pPr>
      <w:r>
        <w:t>Sachlich, präzise, kein Marketing-Sprech.</w:t>
      </w:r>
    </w:p>
    <w:p>
      <w:pPr>
        <w:pStyle w:val="ListBullet"/>
      </w:pPr>
      <w:r>
        <w:t>Keine Behauptung "vollständig rechtssicher" oder "lückenlos".</w:t>
      </w:r>
    </w:p>
    <w:p>
      <w:pPr>
        <w:pStyle w:val="ListBullet"/>
      </w:pPr>
      <w:r>
        <w:t>Keine Komparative ohne Vergleichsbasis ("am umfassendsten").</w:t>
      </w:r>
    </w:p>
    <w:p>
      <w:pPr>
        <w:pStyle w:val="ListBullet"/>
      </w:pPr>
      <w:r>
        <w:t>Vorlage Vergleichswerk: Greve/Mohn 1. Aufl. 2023 (Klappentext beigefügt im Anhang dieser Akte).</w:t>
      </w:r>
    </w:p>
    <w:p>
      <w:pPr>
        <w:pStyle w:val="ListBullet"/>
      </w:pPr>
      <w:r>
        <w:t>Pötzsch hat gebeten, "ein bisschen lebendiger" zu formulieren, weil die 1. Auflage in den Buchhandlungen als "etwas dröge" rezipiert worden sei (Quelle: Buchhandlungs-Rückmeldebogen Mai 2026, 14 Rückmeldungen).</w:t>
      </w:r>
    </w:p>
    <w:p>
      <w:pPr>
        <w:pStyle w:val="Heading2"/>
      </w:pPr>
      <w:r>
        <w:rPr>
          <w:rFonts w:ascii="Times New Roman" w:hAnsi="Times New Roman"/>
        </w:rPr>
        <w:t>Unsicherheiten (Stand 01.06.)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Auswirkung auf Marketingtext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Kapitel 4 (KI) noch nicht fertig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"KI" als Verkaufsargument noch nicht überzeugend formulierbar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Kapitel 9 (Internationale Übermittlung) 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Liefertermin 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Risiko: bei Verzug muss Newsletter zurückgenommen werden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fest, 119 vs. 129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Buchhandelssysteme erwarten finalen Preis bis 15.06.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Entwurfsstand 22.05.2026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Marketing möchte Cover-Mockup auf LinkedIn, aber rechtlich erst nach Freigabe Geschäftsleitung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Citation Mohn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Mohn möchte mit zwei Promotionstiteln genannt werden ("Prof. Dr. Dr. Theresa Mohn"), VLB akzeptiert nur einen Titel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mit Mohn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Reihenbezug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Soll "Band 18" auf Titelseite Pflicht sein? Greve plädiert für unaufdringliche Reihendarstellung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Vergleich mit 1. Auflage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1. Auflage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 Auflage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Marketingrelevanz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Umfang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528 Seiten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680 Seiten (+29 %)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 Klappentext nennen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Kapitel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 in Redaktion (Kap. 4), Internationale Übermittlung (Kap. 9)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Hauptargumente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Muster im Anhang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Muster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Muster, drei davon überarbeitet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leichtes Plus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ISBN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978-3-947018-11-3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978-3-947018-18-2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Erstauflage Schwerpunkt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 + KI-VO + Datenraum/Auftragsverarbeitung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Hauptargument für 2. Aufl.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 EUR (vorläufig)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erklärungsbedürftig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Vorgehensvorschlag Klee</w:t>
      </w:r>
    </w:p>
    <w:p>
      <w:pPr>
        <w:pStyle w:val="ListNumber"/>
      </w:pPr>
      <w:r>
        <w:t>Rohentwurf bis Mittwoch 14:00 mit offen gekennzeichneter Preiszeile und vorsichtiger Formulierung zum KI-Kapitel, solange Kapitel 4 noch nicht freigegeben ist.</w:t>
      </w:r>
    </w:p>
    <w:p>
      <w:pPr>
        <w:pStyle w:val="ListNumber"/>
      </w:pPr>
      <w:r>
        <w:t>Schlagworte (10) erst nach Rücksprache mit VLB-Verantwortlichem Stein.</w:t>
      </w:r>
    </w:p>
    <w:p>
      <w:pPr>
        <w:pStyle w:val="ListNumber"/>
      </w:pPr>
      <w:r>
        <w:t>LinkedIn-Post nicht vor Cover-Freigabe.</w:t>
      </w:r>
    </w:p>
    <w:p>
      <w:pPr>
        <w:pStyle w:val="ListNumber"/>
      </w:pPr>
      <w:r>
        <w:t>Citation-Empfehlung mit Mohn klären (ein Titel oder zwei).</w:t>
      </w:r>
    </w:p>
    <w:p>
      <w:pPr>
        <w:pStyle w:val="Heading2"/>
      </w:pPr>
      <w:r>
        <w:rPr>
          <w:rFonts w:ascii="Times New Roman" w:hAnsi="Times New Roman"/>
        </w:rPr>
        <w:t>Frühere Erfahrung 1. Auflage</w:t>
      </w:r>
    </w:p>
    <w:p>
      <w:pPr>
        <w:jc w:val="left"/>
      </w:pPr>
      <w:r>
        <w:t>Die Klappentext-Version "Das Standardwerk für Verlagsjustiziare und Datenschutzbeauftragte" wurde 2023 von zwei Buchhandlungen kritisiert (zu großspurig). Die jetzige Tonalität soll genauer sein: "Praxisleitfaden für die alltägliche Verlagspraxis, mit Mustern, Checklisten und Beispielen aus der Rechtsprechung."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