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Kündigung der Grundschuld nach Paragraf 1193 BGB</w:t>
      </w:r>
    </w:p>
    <w:p>
      <w:pPr>
        <w:pStyle w:val="Heading2"/>
      </w:pPr>
      <w:r>
        <w:rPr>
          <w:rFonts w:ascii="Times New Roman" w:hAnsi="Times New Roman"/>
        </w:rPr>
        <w:t>Rechtlicher Rahmen</w:t>
      </w:r>
    </w:p>
    <w:p>
      <w:pPr>
        <w:jc w:val="left"/>
      </w:pPr>
      <w:r>
        <w:t>Paragraf 1193 BGB:</w:t>
      </w:r>
    </w:p>
    <w:p>
      <w:pPr>
        <w:pStyle w:val="ListBullet"/>
      </w:pPr>
      <w:r>
        <w:t>Die Sicherungsgrundschuld wird sechs Monate nach Kündigung fällig.</w:t>
      </w:r>
    </w:p>
    <w:p>
      <w:pPr>
        <w:pStyle w:val="ListBullet"/>
      </w:pPr>
      <w:r>
        <w:t>Die Kündigung ist gegenüber dem Eigentümer zu erklären.</w:t>
      </w:r>
    </w:p>
    <w:p>
      <w:pPr>
        <w:pStyle w:val="ListBullet"/>
      </w:pPr>
      <w:r>
        <w:t>Abweichungen zum Nachteil des Eigentümers in AGB sind nach Paragraf 1193 Abs. 2 Satz 2 BGB unwirksam (BGH 8.12.2009 - XI ZR 181/08).</w:t>
      </w:r>
    </w:p>
    <w:p>
      <w:pPr>
        <w:pStyle w:val="ListBullet"/>
      </w:pPr>
      <w:r>
        <w:t xml:space="preserve">Die Kündigungsfrist gilt </w:t>
      </w:r>
      <w:r>
        <w:rPr>
          <w:b/>
        </w:rPr>
        <w:t>nur</w:t>
      </w:r>
      <w:r>
        <w:t xml:space="preserve"> für die dingliche Inanspruchnahme der Grundschuld. Die persönliche Forderung folgt eigenen Regeln (Paragraf 488 Abs. 3 BGB Darlehensruekzahlung sofort nach Kündigung).</w:t>
      </w:r>
    </w:p>
    <w:p>
      <w:pPr>
        <w:pStyle w:val="Heading2"/>
      </w:pPr>
      <w:r>
        <w:rPr>
          <w:rFonts w:ascii="Times New Roman" w:hAnsi="Times New Roman"/>
        </w:rPr>
        <w:t>Kündigungsschreiben (Auszug)</w:t>
      </w:r>
    </w:p>
    <w:p>
      <w:pPr>
        <w:jc w:val="left"/>
      </w:pPr>
      <w:r>
        <w:t>Boehringer Recht - Krefeld</w:t>
      </w:r>
    </w:p>
    <w:p>
      <w:pPr>
        <w:jc w:val="left"/>
      </w:pPr>
      <w:r>
        <w:t>Sparkasse Niederrhein AOeR - Aktenz. 4717-8821</w:t>
      </w:r>
    </w:p>
    <w:p>
      <w:pPr>
        <w:jc w:val="left"/>
      </w:pPr>
      <w:r>
        <w:t>An</w:t>
      </w:r>
    </w:p>
    <w:p>
      <w:pPr>
        <w:jc w:val="left"/>
      </w:pPr>
      <w:r>
        <w:t>Bernd Mueller und Dorothea Mueller</w:t>
      </w:r>
    </w:p>
    <w:p>
      <w:pPr>
        <w:jc w:val="left"/>
      </w:pPr>
      <w:r>
        <w:t>Beethovenstrasse 12, 47800 Krefeld</w:t>
      </w:r>
    </w:p>
    <w:p>
      <w:pPr>
        <w:jc w:val="left"/>
      </w:pPr>
      <w:r>
        <w:t>Krefeld, 12.4.2026</w:t>
      </w:r>
    </w:p>
    <w:p>
      <w:pPr>
        <w:jc w:val="left"/>
      </w:pPr>
      <w:r>
        <w:t>Betreff: Kündigung der Grundschuld URNr 882/2017 Notar Dr. Berghoff</w:t>
      </w:r>
    </w:p>
    <w:p>
      <w:pPr>
        <w:jc w:val="left"/>
      </w:pPr>
      <w:r>
        <w:t>Sehr geehrte Familie Mueller,</w:t>
      </w:r>
    </w:p>
    <w:p>
      <w:pPr>
        <w:jc w:val="left"/>
      </w:pPr>
      <w:r>
        <w:t>namens und im Auftrag der Sparkasse Niederrhein AOeR kündige ich hiermit die Grundschuld über 380.000 EUR nebst 18 Prozent Zinsen und 10 Prozent einmaliger Nebenleistung, eingetragen im Grundbuch von Krefeld Blatt 12 887, Abteilung III lfd. Nr. 1, gemäß Paragraf 1193 BGB. Mit dem heutigen Tag beginnt die Kündigungsfrist von sechs Monaten. Die dingliche Forderung aus der Grundschuld wird am 14.10.2026 fällig.</w:t>
      </w:r>
    </w:p>
    <w:p>
      <w:pPr>
        <w:jc w:val="left"/>
      </w:pPr>
      <w:r>
        <w:t>Bereits gekündigt ist das durch die Grundschuld gesicherte Darlehen Nr. 4717-8821 mit Schreiben vom 5.4.2026. Die persönliche Forderung ist sofort fällig und beträgt zum 31.3.2026 noch 261.480,73 EUR.</w:t>
      </w:r>
    </w:p>
    <w:p>
      <w:pPr>
        <w:jc w:val="left"/>
      </w:pPr>
      <w:r>
        <w:t>(...)</w:t>
      </w:r>
    </w:p>
    <w:p>
      <w:pPr>
        <w:pStyle w:val="Heading2"/>
      </w:pPr>
      <w:r>
        <w:rPr>
          <w:rFonts w:ascii="Times New Roman" w:hAnsi="Times New Roman"/>
        </w:rPr>
        <w:t>Zustellung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Inhalt</w:t>
            </w:r>
          </w:p>
        </w:tc>
      </w:tr>
      <w:tr>
        <w:tc>
          <w:tcPr>
            <w:tcW w:type="dxa" w:w="4536"/>
          </w:tcPr>
          <w:p>
            <w:r>
              <w:rPr>
                <w:rFonts w:ascii="Times New Roman" w:hAnsi="Times New Roman"/>
                <w:sz w:val="20"/>
              </w:rPr>
              <w:t>Versand</w:t>
            </w:r>
          </w:p>
        </w:tc>
        <w:tc>
          <w:tcPr>
            <w:tcW w:type="dxa" w:w="4536"/>
          </w:tcPr>
          <w:p>
            <w:r>
              <w:rPr>
                <w:rFonts w:ascii="Times New Roman" w:hAnsi="Times New Roman"/>
                <w:sz w:val="20"/>
              </w:rPr>
              <w:t>Einschreiben mit Rückschein, abgesandt 12.4.2026</w:t>
            </w:r>
          </w:p>
        </w:tc>
      </w:tr>
      <w:tr>
        <w:tc>
          <w:tcPr>
            <w:tcW w:type="dxa" w:w="4536"/>
          </w:tcPr>
          <w:p>
            <w:r>
              <w:rPr>
                <w:rFonts w:ascii="Times New Roman" w:hAnsi="Times New Roman"/>
                <w:sz w:val="20"/>
              </w:rPr>
              <w:t>Zugang Bernd Mueller</w:t>
            </w:r>
          </w:p>
        </w:tc>
        <w:tc>
          <w:tcPr>
            <w:tcW w:type="dxa" w:w="4536"/>
          </w:tcPr>
          <w:p>
            <w:r>
              <w:rPr>
                <w:rFonts w:ascii="Times New Roman" w:hAnsi="Times New Roman"/>
                <w:sz w:val="20"/>
              </w:rPr>
              <w:t>14.4.2026 (Rückschein)</w:t>
            </w:r>
          </w:p>
        </w:tc>
      </w:tr>
      <w:tr>
        <w:tc>
          <w:tcPr>
            <w:tcW w:type="dxa" w:w="4536"/>
          </w:tcPr>
          <w:p>
            <w:r>
              <w:rPr>
                <w:rFonts w:ascii="Times New Roman" w:hAnsi="Times New Roman"/>
                <w:sz w:val="20"/>
              </w:rPr>
              <w:t>Zugang Dorothea Mueller</w:t>
            </w:r>
          </w:p>
        </w:tc>
        <w:tc>
          <w:tcPr>
            <w:tcW w:type="dxa" w:w="4536"/>
          </w:tcPr>
          <w:p>
            <w:r>
              <w:rPr>
                <w:rFonts w:ascii="Times New Roman" w:hAnsi="Times New Roman"/>
                <w:sz w:val="20"/>
              </w:rPr>
              <w:t>14.4.2026 (Rückschein)</w:t>
            </w:r>
          </w:p>
        </w:tc>
      </w:tr>
      <w:tr>
        <w:tc>
          <w:tcPr>
            <w:tcW w:type="dxa" w:w="4536"/>
          </w:tcPr>
          <w:p>
            <w:r>
              <w:rPr>
                <w:rFonts w:ascii="Times New Roman" w:hAnsi="Times New Roman"/>
                <w:sz w:val="20"/>
              </w:rPr>
              <w:t>Fälligkeit dingl. Anspruch</w:t>
            </w:r>
          </w:p>
        </w:tc>
        <w:tc>
          <w:tcPr>
            <w:tcW w:type="dxa" w:w="4536"/>
          </w:tcPr>
          <w:p>
            <w:r>
              <w:rPr>
                <w:rFonts w:ascii="Times New Roman" w:hAnsi="Times New Roman"/>
                <w:sz w:val="20"/>
              </w:rPr>
              <w:t>14.10.2026</w:t>
            </w:r>
          </w:p>
        </w:tc>
      </w:tr>
    </w:tbl>
    <w:p>
      <w:pPr>
        <w:pStyle w:val="Heading2"/>
      </w:pPr>
      <w:r>
        <w:rPr>
          <w:rFonts w:ascii="Times New Roman" w:hAnsi="Times New Roman"/>
        </w:rPr>
        <w:t>Checkliste vor Ablauf der Kündigungsfrist</w:t>
      </w:r>
    </w:p>
    <w:p>
      <w:pPr>
        <w:pStyle w:val="ListBullet"/>
      </w:pPr>
      <w:r>
        <w:t>[ ] Verkehrswertgutachten beauftragen (Paragraf 74a ZVG)</w:t>
      </w:r>
    </w:p>
    <w:p>
      <w:pPr>
        <w:pStyle w:val="ListBullet"/>
      </w:pPr>
      <w:r>
        <w:t>[ ] vollstreckbare Ausfertigung der Urkunde zustellen lassen (Paragraf 750 ZPO)</w:t>
      </w:r>
    </w:p>
    <w:p>
      <w:pPr>
        <w:pStyle w:val="ListBullet"/>
      </w:pPr>
      <w:r>
        <w:t>[ ] Klauselsperre Paragraf 727 ZPO? Nein, keine Abtretung</w:t>
      </w:r>
    </w:p>
    <w:p>
      <w:pPr>
        <w:pStyle w:val="ListBullet"/>
      </w:pPr>
      <w:r>
        <w:t>[ ] Aktuellen Grundbuchauszug einholen (Wiedervorlage 1.10.2026)</w:t>
      </w:r>
    </w:p>
    <w:p>
      <w:pPr>
        <w:pStyle w:val="ListBullet"/>
      </w:pPr>
      <w:r>
        <w:t>[ ] ZVG-Antrag entwurf fertigstellen</w:t>
      </w:r>
    </w:p>
    <w:p>
      <w:pPr>
        <w:pStyle w:val="ListBullet"/>
      </w:pPr>
      <w:r>
        <w:t>[ ] Wiedervorlage 15.10.2026 für Antragstellung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