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Forderungsaufstellung Kontopfändung</w:t>
      </w:r>
    </w:p>
    <w:p>
      <w:pPr>
        <w:pStyle w:val="Heading2"/>
      </w:pPr>
      <w:r>
        <w:rPr>
          <w:rFonts w:ascii="Times New Roman" w:hAnsi="Times New Roman"/>
        </w:rPr>
        <w:t>Titel</w:t>
      </w:r>
    </w:p>
    <w:p>
      <w:pPr>
        <w:jc w:val="left"/>
      </w:pPr>
      <w:r>
        <w:t xml:space="preserve">Vollstreckbare Ausfertigung der notariellen Urkunde Notar Dr. Berghoff vom 14.6.2017, URNr 882/2017. Die Schuldner haben sich darin </w:t>
      </w:r>
      <w:r>
        <w:rPr>
          <w:b/>
        </w:rPr>
        <w:t>persönlich</w:t>
      </w:r>
      <w:r>
        <w:t xml:space="preserve"> der sofortigen Zwangsvollstreckung in ihr gesamtes Vermögen unterworfen.</w:t>
      </w:r>
    </w:p>
    <w:p>
      <w:pPr>
        <w:pStyle w:val="Heading2"/>
      </w:pPr>
      <w:r>
        <w:rPr>
          <w:rFonts w:ascii="Times New Roman" w:hAnsi="Times New Roman"/>
        </w:rPr>
        <w:t>Forderungshöhe per 25.5.2026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in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Hauptforderung Darlehen 4717-8821 zum 31.3.2026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261.480,73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Vertragszinsen 4,75 Prozent vom 1.1.2024 bis 4.4.2026 (834 Tage)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bereits in Hauptforderung enthalten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Verzugszinsen 5 Prozent über Basiszinssatz (Basis 3,12) ab 5.4.2026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1.776,90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Kündigungskosten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Anwaltskosten Gläubigerin (1,3 RVG-Gebühr aus 261.480,73 + 20 EUR Auslage + 19 Prozent USt)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4.119,30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Notarkosten Zustellung der 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102,40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Gerichtsvollzieher voraus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33,00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Pfaendungskosten Vollstreckungsgericht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Summe Vollstreckungsforderung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267.569,33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Drittschuldner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Drittschuldnerin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Postbank, Niederlassung der Deutsche Bank AG, Friedrich-Ebert-Allee 114-126, 53113 Bonn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 Bernd Mueller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IBAN DE89 1001 0010 0987 6543 21, BIC PBNKDEFFXXX (Beispielwerte)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Drittschuldnerin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Deutsche Kreditbank AG, Taubenstrasse 7-9, 10117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 Dorothea Mueller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IBAN DE12 1203 0000 5511 2233 00, BIC BYLADEM1001 (Beispielwerte)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Pfaendungsgegenstand</w:t>
      </w:r>
    </w:p>
    <w:p>
      <w:pPr>
        <w:jc w:val="left"/>
      </w:pPr>
      <w:r>
        <w:t>Pro Konto und Schuldner:</w:t>
      </w:r>
    </w:p>
    <w:p>
      <w:pPr>
        <w:pStyle w:val="ListBullet"/>
      </w:pPr>
      <w:r>
        <w:t>gesamtes gegenwärtiges Guthaben einschliesslich aller künftigen Eingänge auf sämtlichen Konten, die die Drittschuldnerin für den/die Schuldner/in führt oder eröffnen wird,</w:t>
      </w:r>
    </w:p>
    <w:p>
      <w:pPr>
        <w:pStyle w:val="ListBullet"/>
      </w:pPr>
      <w:r>
        <w:t>bei P-Konto-Umwandlung: nur der den Sockelbetrag Paragraf 850k ZPO übersteigende Betrag,</w:t>
      </w:r>
    </w:p>
    <w:p>
      <w:pPr>
        <w:pStyle w:val="ListBullet"/>
      </w:pPr>
      <w:r>
        <w:t>Drittschuldnererklaerung Paragraf 840 ZPO wird verlangt.</w:t>
      </w:r>
    </w:p>
    <w:p>
      <w:pPr>
        <w:pStyle w:val="Heading2"/>
      </w:pPr>
      <w:r>
        <w:rPr>
          <w:rFonts w:ascii="Times New Roman" w:hAnsi="Times New Roman"/>
        </w:rPr>
        <w:t>Hinweise zur P-Konto-Lage</w:t>
      </w:r>
    </w:p>
    <w:p>
      <w:pPr>
        <w:pStyle w:val="ListBullet"/>
      </w:pPr>
      <w:r>
        <w:t>Bernd Mueller hat sein Postbank-Konto bereits am 15.4.2026 in ein P-Konto umgewandelt.</w:t>
      </w:r>
    </w:p>
    <w:p>
      <w:pPr>
        <w:pStyle w:val="ListBullet"/>
      </w:pPr>
      <w:r>
        <w:t>Dorothea Mueller führt ihr DKB-Konto bislang als Girokonto; bei Zustellung der Pfändung wird sie binnen 4 Wochen die Umwandlung beantragen können (Paragraf 833a Abs. 1 ZPO Moratorium und Paragraf 850k ZPO).</w:t>
      </w:r>
    </w:p>
    <w:p>
      <w:pPr>
        <w:pStyle w:val="ListBullet"/>
      </w:pPr>
      <w:r>
        <w:t>Bei der Mitschuldnerin sind zwei Kinder zu berücksichtigen; sie kann beim AG Krefeld weitere Freibeträge für Vincent und Leah Mueller belegen (Familienkasse-Bescheinigung).</w:t>
      </w:r>
    </w:p>
    <w:p>
      <w:pPr>
        <w:pStyle w:val="Heading2"/>
      </w:pPr>
      <w:r>
        <w:rPr>
          <w:rFonts w:ascii="Times New Roman" w:hAnsi="Times New Roman"/>
        </w:rPr>
        <w:t>ZVollstrDigitG-Stand</w:t>
      </w:r>
    </w:p>
    <w:p>
      <w:pPr>
        <w:pStyle w:val="ListBullet"/>
      </w:pPr>
      <w:r>
        <w:t>Zustellung des PfUEB an Postbank und DKB derzeit über den GV in Papierform.</w:t>
      </w:r>
    </w:p>
    <w:p>
      <w:pPr>
        <w:pStyle w:val="ListBullet"/>
      </w:pPr>
      <w:r>
        <w:t>Beide Banken dürften vor Ablauf 1.10.2027 freiwillig elektronisch annehmen (Postbank ist in der eBO-Pilotgruppe).</w:t>
      </w:r>
    </w:p>
    <w:p>
      <w:pPr>
        <w:pStyle w:val="ListBullet"/>
      </w:pPr>
      <w:r>
        <w:t>Ab 1.10.2027 Pflicht zur Eröffnung sicherer Uebermittlungswege Paragraf 173 Abs. 2 Nr. 1 ZPO n.F.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