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Wallet A self-hosted - Sachpfändung Ledger Nano X</w:t>
      </w:r>
    </w:p>
    <w:p>
      <w:pPr>
        <w:pStyle w:val="Heading2"/>
      </w:pPr>
      <w:r>
        <w:rPr>
          <w:rFonts w:ascii="Times New Roman" w:hAnsi="Times New Roman"/>
        </w:rPr>
        <w:t>Rechtliche Einordnung</w:t>
      </w:r>
    </w:p>
    <w:p>
      <w:pPr>
        <w:jc w:val="left"/>
      </w:pPr>
      <w:r>
        <w:t xml:space="preserve">Eine self-hosted-Wallet ist eine technische Verfügungseinrichtung. Es gibt keinen Anspruch gegen einen Dritten; der Schuldner verfügt unmittelbar mittels seiner privaten Schlüssel. Konsequenz: kein PfUEB nach Paragrafen 829, 835 ZPO, sondern </w:t>
      </w:r>
      <w:r>
        <w:rPr>
          <w:b/>
        </w:rPr>
        <w:t>Sachpfändung</w:t>
      </w:r>
      <w:r>
        <w:t xml:space="preserve"> Paragrafen 808 ff. ZPO. Gegenstand der Sachpfändung sind:</w:t>
      </w:r>
    </w:p>
    <w:p>
      <w:pPr>
        <w:pStyle w:val="ListNumber"/>
      </w:pPr>
      <w:r>
        <w:t>das Hardware-Gerät (Ledger Nano X) selbst,</w:t>
      </w:r>
    </w:p>
    <w:p>
      <w:pPr>
        <w:pStyle w:val="ListNumber"/>
      </w:pPr>
      <w:r>
        <w:t>die verkörperte Seed-Phrase (Stahlblech Cryptosteel Capsule),</w:t>
      </w:r>
    </w:p>
    <w:p>
      <w:pPr>
        <w:pStyle w:val="ListNumber"/>
      </w:pPr>
      <w:r>
        <w:t>nach herrschender obergerichtlicher Linie zusätzlich der "Datenwert" der privaten Schlüssel als sui generis Vermögensgegenstand,</w:t>
      </w:r>
    </w:p>
    <w:p>
      <w:pPr>
        <w:pStyle w:val="ListNumber"/>
      </w:pPr>
      <w:r>
        <w:t>ggf. das speichernde Endgerät (MacBook Pro), wenn dort Software-Wallet mit Vermögen liegt.</w:t>
      </w:r>
    </w:p>
    <w:p>
      <w:pPr>
        <w:jc w:val="left"/>
      </w:pPr>
      <w:r>
        <w:t xml:space="preserve">Schwerpunkt der praktischen Verwertung ist die Mitwirkung des Schuldners: der GV lässt sich das Gerät aushändigen und verlangt die Eingabe der PIN bzw. die Offenlegung der Seed-Phrase, sodann überweisen die zur Verwertung beauftragten Personen die Coins auf eine Verwertungs-Adresse der Gläubigerin oder eines Verwerters. Ohne Mitwirkung droht Erzwingungshaft Paragraf 802g ZPO bzw. </w:t>
      </w:r>
      <w:r>
        <w:rPr>
          <w:b/>
        </w:rPr>
        <w:t>Zwangsgeld/Zwangshaft Paragrafen 888, 890 ZPO</w:t>
      </w:r>
      <w:r>
        <w:t xml:space="preserve"> (Streit; pragmatisch über Paragraf 836 Abs. 3 ZPO ergänzend).</w:t>
      </w:r>
    </w:p>
    <w:p>
      <w:pPr>
        <w:pStyle w:val="Heading2"/>
      </w:pPr>
      <w:r>
        <w:rPr>
          <w:rFonts w:ascii="Times New Roman" w:hAnsi="Times New Roman"/>
        </w:rPr>
        <w:t>Anwendbare Skills</w:t>
      </w:r>
    </w:p>
    <w:p>
      <w:pPr>
        <w:pStyle w:val="ListBullet"/>
      </w:pPr>
      <w:r>
        <w:t>zv-mobiliar-gv-auftrag</w:t>
      </w:r>
      <w:r>
        <w:t xml:space="preserve"> (Sachpfändung)</w:t>
      </w:r>
    </w:p>
    <w:p>
      <w:pPr>
        <w:pStyle w:val="ListBullet"/>
      </w:pPr>
      <w:r>
        <w:t>zv-vermoegensauskunft-gv</w:t>
      </w:r>
      <w:r>
        <w:t xml:space="preserve"> (Datenlage bereits gegeben)</w:t>
      </w:r>
    </w:p>
    <w:p>
      <w:pPr>
        <w:pStyle w:val="ListBullet"/>
      </w:pPr>
      <w:r>
        <w:t>zv-abwehr-schuldner</w:t>
      </w:r>
      <w:r>
        <w:t xml:space="preserve"> aus Schuldnersicht (Selbstbelastungsverweigerung prüfen, dazu unten)</w:t>
      </w:r>
    </w:p>
    <w:p>
      <w:pPr>
        <w:pStyle w:val="Heading2"/>
      </w:pPr>
      <w:r>
        <w:rPr>
          <w:rFonts w:ascii="Times New Roman" w:hAnsi="Times New Roman"/>
        </w:rPr>
        <w:t>Auftrag an den Gerichtsvollzieher</w:t>
      </w:r>
    </w:p>
    <w:p>
      <w:pPr>
        <w:jc w:val="left"/>
      </w:pPr>
      <w:r>
        <w:t>An GV Olaf Wendt, AG Krefeld</w:t>
      </w:r>
    </w:p>
    <w:p>
      <w:pPr>
        <w:jc w:val="left"/>
      </w:pPr>
      <w:r>
        <w:t>Antrag: Sachpfändung am 12.6.2026 ab 9:00 Uhr in der Wohnung Beethovenstrasse 12, 47800 Krefeld:</w:t>
      </w:r>
    </w:p>
    <w:p>
      <w:pPr>
        <w:pStyle w:val="ListNumber"/>
      </w:pPr>
      <w:r>
        <w:t>Pfändung des im Heimsafe befindlichen Hardware-Wallets Ledger Nano X,</w:t>
      </w:r>
    </w:p>
    <w:p>
      <w:pPr>
        <w:pStyle w:val="ListNumber"/>
      </w:pPr>
      <w:r>
        <w:t>Pfändung der dazu gehörigen Seed-Phrase (24 Wörter, verkörpert auf Stahlblech Cryptosteel Capsule),</w:t>
      </w:r>
    </w:p>
    <w:p>
      <w:pPr>
        <w:pStyle w:val="ListNumber"/>
      </w:pPr>
      <w:r>
        <w:t>Aushändigung der genannten Gegenstände an einen vom Gläubiger benannten Verwerter (Hot Wallet der Gläubigerin bzw. einer von ihr beauftragten Krypto-Verwahrstelle),</w:t>
      </w:r>
    </w:p>
    <w:p>
      <w:pPr>
        <w:pStyle w:val="ListNumber"/>
      </w:pPr>
      <w:r>
        <w:t>Aufforderung an den Schuldner, die PIN bzw. die Seed-Phrase offenzulegen,</w:t>
      </w:r>
    </w:p>
    <w:p>
      <w:pPr>
        <w:pStyle w:val="ListNumber"/>
      </w:pPr>
      <w:r>
        <w:t>hilfsweise Anordnung der Durchsuchung Paragraf 758a ZPO.</w:t>
      </w:r>
    </w:p>
    <w:p>
      <w:pPr>
        <w:jc w:val="left"/>
      </w:pPr>
      <w:r>
        <w:t>Bitte um Termin ab 9 Uhr am 12.6.2026.</w:t>
      </w:r>
    </w:p>
    <w:p>
      <w:pPr>
        <w:pStyle w:val="Heading2"/>
      </w:pPr>
      <w:r>
        <w:rPr>
          <w:rFonts w:ascii="Times New Roman" w:hAnsi="Times New Roman"/>
        </w:rPr>
        <w:t>Verwertung</w:t>
      </w:r>
    </w:p>
    <w:p>
      <w:pPr>
        <w:jc w:val="left"/>
      </w:pPr>
      <w:r>
        <w:t>Verwertungsweg laut Paragraf 825 ZPO (andere Verwertungsart): die Gläubigerin liess sich vom Vollstreckungsgericht ermächtigen, die Coins über eine Krypto-Verwahrstelle (Bitpanda Asset Management GmbH, Frankfurt) zu verwerten und den EUR-Erlös dem Pfandverkauf zuzuführen. Internet-Versteigerung über Krypto-Börse ist Praxis (etwa BaaderBank, Börse Stuttgart Digital).</w:t>
      </w:r>
    </w:p>
    <w:p>
      <w:pPr>
        <w:jc w:val="left"/>
      </w:pPr>
      <w:r>
        <w:t>Marktwert per 22.4.2026 rund 43.000 EUR; Realisierungsrisiko durch Volatilität ca. 15 Prozent.</w:t>
      </w:r>
    </w:p>
    <w:p>
      <w:pPr>
        <w:pStyle w:val="Heading2"/>
      </w:pPr>
      <w:r>
        <w:rPr>
          <w:rFonts w:ascii="Times New Roman" w:hAnsi="Times New Roman"/>
        </w:rPr>
        <w:t>Schuldner-Verteidigung (zu prüfen)</w:t>
      </w:r>
    </w:p>
    <w:p>
      <w:pPr>
        <w:pStyle w:val="ListBullet"/>
      </w:pPr>
      <w:r>
        <w:rPr>
          <w:b/>
        </w:rPr>
        <w:t>Selbstbelastungsverweigerung</w:t>
      </w:r>
      <w:r>
        <w:t xml:space="preserve"> (Paragraf 802c Abs. 3 ZPO analog): Schuldner darf die Vermögensauskunft im strafrechtlich verwertbaren Teil verweigern; </w:t>
      </w:r>
      <w:r>
        <w:rPr>
          <w:b/>
        </w:rPr>
        <w:t>nicht</w:t>
      </w:r>
      <w:r>
        <w:t xml:space="preserve"> aber die Mitwirkung an einer rechtmaessigen Vollstreckung gegen ihn selbst. Verweigert er die PIN, droht Zwangshaft Paragraf 888 ZPO.</w:t>
      </w:r>
    </w:p>
    <w:p>
      <w:pPr>
        <w:pStyle w:val="ListBullet"/>
      </w:pPr>
      <w:r>
        <w:rPr>
          <w:b/>
        </w:rPr>
        <w:t>Drittwiderspruch Paragraf 771 ZPO</w:t>
      </w:r>
      <w:r>
        <w:t>: könnte Dorothea Mueller geltend machen, falls Coins gemeinschaftliches Vermögen waren - in der VA hat Bernd Mueller aber Alleineigentum erklärt.</w:t>
      </w:r>
    </w:p>
    <w:p>
      <w:pPr>
        <w:pStyle w:val="ListBullet"/>
      </w:pPr>
      <w:r>
        <w:rPr>
          <w:b/>
        </w:rPr>
        <w:t>Vollstreckungsschutz Paragraf 765a ZPO</w:t>
      </w:r>
      <w:r>
        <w:t>: bei nahezu kompletter Kryptoanlage einer Altersversorgung denkbar; vorliegend kein Anhalt (Spekulationsguthaben).</w:t>
      </w:r>
    </w:p>
    <w:p>
      <w:pPr>
        <w:pStyle w:val="ListBullet"/>
      </w:pPr>
      <w:r>
        <w:rPr>
          <w:b/>
        </w:rPr>
        <w:t>Härteanträge gegen Coins als Hausrat</w:t>
      </w:r>
      <w:r>
        <w:t>? Klar: Paragraf 811 ZPO greift nicht; Krypto ist kein Hausrat.</w:t>
      </w:r>
    </w:p>
    <w:p>
      <w:pPr>
        <w:pStyle w:val="Heading2"/>
      </w:pPr>
      <w:r>
        <w:rPr>
          <w:rFonts w:ascii="Times New Roman" w:hAnsi="Times New Roman"/>
        </w:rPr>
        <w:t>Wichtige Praxis-Punkte</w:t>
      </w:r>
    </w:p>
    <w:p>
      <w:pPr>
        <w:pStyle w:val="ListBullet"/>
      </w:pPr>
      <w:r>
        <w:t>Vor dem GV-Termin ist die Verwertungsadresse vorzubereiten; das Gerät darf der GV nicht selbst transferieren.</w:t>
      </w:r>
    </w:p>
    <w:p>
      <w:pPr>
        <w:pStyle w:val="ListBullet"/>
      </w:pPr>
      <w:r>
        <w:t xml:space="preserve">Empfehlung: </w:t>
      </w:r>
      <w:r>
        <w:rPr>
          <w:b/>
        </w:rPr>
        <w:t>Sofort nach Pfändung Zugang verlieren lassen</w:t>
      </w:r>
      <w:r>
        <w:t xml:space="preserve"> - der Schuldner darf nicht erneut Zugriff bekommen, sonst könnte er Coins verschieben. Daher Gerät in Asservatenstelle, Seed-Phrase im Versiegelten Umschlag.</w:t>
      </w:r>
    </w:p>
    <w:p>
      <w:pPr>
        <w:pStyle w:val="ListBullet"/>
      </w:pPr>
      <w:r>
        <w:rPr>
          <w:b/>
        </w:rPr>
        <w:t>Wallet-Splitting</w:t>
      </w:r>
      <w:r>
        <w:t>: ein erfahrener Schuldner hätte mehrere private Schlüssel oder Multisig. Sparkasse hat im Schuldnergespraech kürzlich Frage gestellt; Bernd Mueller verneinte Multisig.</w:t>
      </w:r>
    </w:p>
    <w:p>
      <w:pPr>
        <w:pStyle w:val="ListBullet"/>
      </w:pPr>
      <w:r>
        <w:rPr>
          <w:b/>
        </w:rPr>
        <w:t>Operations-Risiko</w:t>
      </w:r>
      <w:r>
        <w:t>: bei Überweisung an die falsche Adresse sind die Coins endgültig verloren. Verwertungsverlust könnte Schadensersatz der Gläubigerin gegenüber Schuldner auslösen.</w:t>
      </w:r>
    </w:p>
    <w:p>
      <w:pPr>
        <w:pStyle w:val="Heading2"/>
      </w:pPr>
      <w:r>
        <w:rPr>
          <w:rFonts w:ascii="Times New Roman" w:hAnsi="Times New Roman"/>
        </w:rPr>
        <w:t>Zeitschiene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Sachpfaendungsantrag GV einreichen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GV-Termin Heimsafe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13.6.2026 - 20.6.2026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Verwertung über Krypto-Verwahrstelle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EUR-Erlös auf Verfahrenskonto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Anrechnung auf Vollstreckungsforderung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