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Sparkasse Niederrhein, Schuldner Karl Müller, Arbeitgeberin, Gerichtsvollzieherin, Drittschuldnerbank und Schuldnerberatung.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Mehrere Titel, Kontopfändung, Lohnpfändung, P-Konto, Gerichtsvollzieherauftrag und Vergleichsangebot laufen durcheinander.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ZPO Zwangsvollstreckung, P-Konto-Regeln, Pfändungsfreigrenzen, Forderungspfändung, Vermögensauskunft, Vergleich.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