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Müller/Sparkasse: Vollstreckung, Pfändung und Ratenvergleich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ZPO Zwangsvollstreckung, P-Konto-Regeln, Pfändungsfreigrenzen, Forderungspfändung, Vermögensauskunft, Vergleich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