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Incident: fremdes Plakat überklebt</w:t>
      </w:r>
    </w:p>
    <w:p>
      <w:pPr>
        <w:pStyle w:val="Heading2"/>
      </w:pPr>
      <w:r>
        <w:rPr>
          <w:rFonts w:ascii="Times New Roman" w:hAnsi="Times New Roman"/>
        </w:rPr>
        <w:t>Meldung</w:t>
      </w:r>
    </w:p>
    <w:p>
      <w:pPr>
        <w:jc w:val="left"/>
      </w:pPr>
      <w:r>
        <w:t>Am Dienstag 22:14 Uhr meldet der Ortsverband Süd, dass an der Seestraße ein Plakat einer anderen Partei mit einem eigenen Restplakat teilweise überklebt wurde. Ein Helfer schreibt im Chat, es sei "nur eine Korrektur" gewesen. Der Teamleiter bestreitet einen Auftrag.</w:t>
      </w:r>
    </w:p>
    <w:p>
      <w:pPr>
        <w:pStyle w:val="Heading2"/>
      </w:pPr>
      <w:r>
        <w:rPr>
          <w:rFonts w:ascii="Times New Roman" w:hAnsi="Times New Roman"/>
        </w:rPr>
        <w:t>Sofortmaßnahmen</w:t>
      </w:r>
    </w:p>
    <w:p>
      <w:pPr>
        <w:pStyle w:val="ListNumber"/>
      </w:pPr>
      <w:r>
        <w:t>Foto sichern, Standort und Uhrzeit dokumentieren.</w:t>
      </w:r>
    </w:p>
    <w:p>
      <w:pPr>
        <w:pStyle w:val="ListNumber"/>
      </w:pPr>
      <w:r>
        <w:t>Eigenes Material entfernen lassen, ohne fremdes Plakat weiter zu beschädigen.</w:t>
      </w:r>
    </w:p>
    <w:p>
      <w:pPr>
        <w:pStyle w:val="ListNumber"/>
      </w:pPr>
      <w:r>
        <w:t>Intern klären, wer vor Ort war.</w:t>
      </w:r>
    </w:p>
    <w:p>
      <w:pPr>
        <w:pStyle w:val="ListNumber"/>
      </w:pPr>
      <w:r>
        <w:t>Keine öffentliche Schuldzuweisung.</w:t>
      </w:r>
    </w:p>
    <w:p>
      <w:pPr>
        <w:pStyle w:val="ListNumber"/>
      </w:pPr>
      <w:r>
        <w:t>Teambriefing erneuern: fremde Plakate werden nicht berührt.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