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Wahltag-Briefing</w:t>
      </w:r>
    </w:p>
    <w:p>
      <w:pPr>
        <w:pStyle w:val="Heading2"/>
      </w:pPr>
      <w:r>
        <w:rPr>
          <w:rFonts w:ascii="Times New Roman" w:hAnsi="Times New Roman"/>
        </w:rPr>
        <w:t>Wahlraum</w:t>
      </w:r>
    </w:p>
    <w:p>
      <w:pPr>
        <w:jc w:val="left"/>
      </w:pPr>
      <w:r>
        <w:t>Im Wahlraum und unmittelbar am Wahlgebäude darf keine Beeinflussung stattfinden. Teamkleidung, Buttons, Flyer, Gespräche und Fotos sind vorher anhand der konkreten Regeln zu prüfen. Wahlhelfende sind keine Wahlkampffläche.</w:t>
      </w:r>
    </w:p>
    <w:p>
      <w:pPr>
        <w:pStyle w:val="Heading2"/>
      </w:pPr>
      <w:r>
        <w:rPr>
          <w:rFonts w:ascii="Times New Roman" w:hAnsi="Times New Roman"/>
        </w:rPr>
        <w:t>Wahlbeobachtung</w:t>
      </w:r>
    </w:p>
    <w:p>
      <w:pPr>
        <w:jc w:val="left"/>
      </w:pPr>
      <w:r>
        <w:t>Beobachten ja, stören nein. Keine Diskussionen mit Wahlvorständen über politische Inhalte. Beobachtungen werden notiert, nicht dramatisiert. Bei echten Problemen: Wahlleitung kontaktieren, Uhrzeit und Zeugen sichern.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