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left"/>
      </w:pPr>
      <w:r>
        <w:t>mandant: WEG Hohenzollernhof, Hohenzollerndamm 180, 10713 Berlin-Wilmersdorf</w:t>
      </w:r>
    </w:p>
    <w:p>
      <w:pPr>
        <w:jc w:val="left"/>
      </w:pPr>
      <w:r>
        <w:t>verwalter: Berlin-Domus Hausverwaltungs-GmbH (Geschäftsführer Markus Tröger)</w:t>
      </w:r>
    </w:p>
    <w:p>
      <w:pPr>
        <w:jc w:val="left"/>
      </w:pPr>
      <w:r>
        <w:t>beirat: 3 Personen, Vorsitz Dr. Annika Vogel-Schroth (WE 14)</w:t>
      </w:r>
    </w:p>
    <w:p>
      <w:pPr>
        <w:jc w:val="left"/>
      </w:pPr>
      <w:r>
        <w:t>einheiten: 38 Wohnungen + 2 Gewerbe (Praxis Dr. Lipinski WE 39, Architekturbüro Lechner WE 40)</w:t>
      </w:r>
    </w:p>
    <w:p>
      <w:pPr>
        <w:jc w:val="left"/>
      </w:pPr>
      <w:r>
        <w:t>verwaltungsvertrag: läuft bis 31.12.2027, jährliche Verwaltervergütung 42.840 EUR brutto (3.570 EUR/Monat)</w:t>
      </w:r>
    </w:p>
    <w:p>
      <w:pPr>
        <w:jc w:val="left"/>
      </w:pPr>
      <w:r>
        <w:t>stichtag: 27.05.2026</w:t>
      </w:r>
    </w:p>
    <w:p>
      <w:pPr>
        <w:jc w:val="left"/>
      </w:pPr>
      <w:r>
        <w:t>status_akte: in Vorbereitung Eigentümerversammlung 17.06.2026</w:t>
      </w:r>
    </w:p>
    <w:p/>
    <w:p>
      <w:pPr>
        <w:pStyle w:val="Heading1"/>
      </w:pPr>
      <w:r>
        <w:rPr>
          <w:rFonts w:ascii="Times New Roman" w:hAnsi="Times New Roman"/>
        </w:rPr>
        <w:t>Stammdaten WEG Hohenzollernhof</w:t>
      </w:r>
    </w:p>
    <w:p>
      <w:pPr>
        <w:pStyle w:val="Heading2"/>
      </w:pPr>
      <w:r>
        <w:rPr>
          <w:rFonts w:ascii="Times New Roman" w:hAnsi="Times New Roman"/>
        </w:rPr>
        <w:t>Objekt</w:t>
      </w:r>
    </w:p>
    <w:p>
      <w:pPr>
        <w:pStyle w:val="ListBullet"/>
      </w:pPr>
      <w:r>
        <w:rPr>
          <w:b/>
        </w:rPr>
        <w:t>Adresse:</w:t>
      </w:r>
      <w:r>
        <w:t xml:space="preserve"> Hohenzollerndamm 180, 10713 Berlin (Bezirk Charlottenburg-Wilmersdorf)</w:t>
      </w:r>
    </w:p>
    <w:p>
      <w:pPr>
        <w:pStyle w:val="ListBullet"/>
      </w:pPr>
      <w:r>
        <w:rPr>
          <w:b/>
        </w:rPr>
        <w:t>Grundbuch:</w:t>
      </w:r>
      <w:r>
        <w:t xml:space="preserve"> AG Charlottenburg, Blatt 47821, Bestandsverzeichnis-Nrn. 1-40</w:t>
      </w:r>
    </w:p>
    <w:p>
      <w:pPr>
        <w:pStyle w:val="ListBullet"/>
      </w:pPr>
      <w:r>
        <w:rPr>
          <w:b/>
        </w:rPr>
        <w:t>Baujahr:</w:t>
      </w:r>
      <w:r>
        <w:t xml:space="preserve"> 1908 (Gründerzeit-Altbau), Sanierung Dach + Fassade 1998</w:t>
      </w:r>
    </w:p>
    <w:p>
      <w:pPr>
        <w:pStyle w:val="ListBullet"/>
      </w:pPr>
      <w:r>
        <w:rPr>
          <w:b/>
        </w:rPr>
        <w:t>Stockwerke:</w:t>
      </w:r>
      <w:r>
        <w:t xml:space="preserve"> 5 Vollgeschosse + ausgebautes Dachgeschoss + Souterrain</w:t>
      </w:r>
    </w:p>
    <w:p>
      <w:pPr>
        <w:pStyle w:val="ListBullet"/>
      </w:pPr>
      <w:r>
        <w:rPr>
          <w:b/>
        </w:rPr>
        <w:t>Aufteilung Teilungserklärung vom 14.03.1985 (Notarin Dr. Berger, UR-Nr. 187/1985):</w:t>
      </w:r>
    </w:p>
    <w:p>
      <w:pPr>
        <w:pStyle w:val="ListBullet"/>
      </w:pPr>
      <w:r>
        <w:t>38 Wohnungseigentumseinheiten</w:t>
      </w:r>
    </w:p>
    <w:p>
      <w:pPr>
        <w:pStyle w:val="ListBullet"/>
      </w:pPr>
      <w:r>
        <w:t>2 Teileigentumseinheiten (Gewerbe Erdgeschoss)</w:t>
      </w:r>
    </w:p>
    <w:p>
      <w:pPr>
        <w:pStyle w:val="ListBullet"/>
      </w:pPr>
      <w:r>
        <w:t>22 Tiefgaragen-Stellplätze als Sondereigentum (separate Einheiten)</w:t>
      </w:r>
    </w:p>
    <w:p>
      <w:pPr>
        <w:pStyle w:val="ListBullet"/>
      </w:pPr>
      <w:r>
        <w:t>14 Außen-Stellplätze als Sondernutzungsrechte</w:t>
      </w:r>
    </w:p>
    <w:p>
      <w:pPr>
        <w:pStyle w:val="ListBullet"/>
      </w:pPr>
      <w:r>
        <w:t>Gemeinschaftseigentum: Treppenhäuser, Fahrstuhl, Dach, Außenwände, Fenster, Hof, Heizungszentrale, Müllraum, Trockenboden</w:t>
      </w:r>
    </w:p>
    <w:p>
      <w:pPr>
        <w:pStyle w:val="ListBullet"/>
      </w:pPr>
      <w:r>
        <w:rPr>
          <w:b/>
        </w:rPr>
        <w:t>Heizung:</w:t>
      </w:r>
      <w:r>
        <w:t xml:space="preserve"> Zentralheizung Gas-Brennwert (Bj. 2014, Buderus Logamax plus GB182i), Heizungszählerstand wird jährlich abgelesen durch ista Deutschland GmbH</w:t>
      </w:r>
    </w:p>
    <w:p>
      <w:pPr>
        <w:pStyle w:val="Heading2"/>
      </w:pPr>
      <w:r>
        <w:rPr>
          <w:rFonts w:ascii="Times New Roman" w:hAnsi="Times New Roman"/>
        </w:rPr>
        <w:t>Beteiligte</w:t>
      </w:r>
    </w:p>
    <w:p>
      <w:pPr>
        <w:pStyle w:val="Heading3"/>
      </w:pPr>
      <w:r>
        <w:rPr>
          <w:rFonts w:ascii="Times New Roman" w:hAnsi="Times New Roman"/>
        </w:rPr>
        <w:t>Verwaltung</w:t>
      </w:r>
    </w:p>
    <w:p>
      <w:pPr>
        <w:pStyle w:val="ListBullet"/>
      </w:pPr>
      <w:r>
        <w:rPr>
          <w:b/>
        </w:rPr>
        <w:t>Verwalterin:</w:t>
      </w:r>
      <w:r>
        <w:t xml:space="preserve"> Berlin-Domus Hausverwaltungs-GmbH, Bismarckstr. 87, 10625 Berlin</w:t>
      </w:r>
    </w:p>
    <w:p>
      <w:pPr>
        <w:pStyle w:val="ListBullet"/>
      </w:pPr>
      <w:r>
        <w:rPr>
          <w:b/>
        </w:rPr>
        <w:t>Geschäftsführer:</w:t>
      </w:r>
      <w:r>
        <w:t xml:space="preserve"> Markus Tröger (auch persönlich Verwalterzertifikat seit 01.12.2022)</w:t>
      </w:r>
    </w:p>
    <w:p>
      <w:pPr>
        <w:pStyle w:val="ListBullet"/>
      </w:pPr>
      <w:r>
        <w:rPr>
          <w:b/>
        </w:rPr>
        <w:t>Sachbearbeiterin Objekt:</w:t>
      </w:r>
      <w:r>
        <w:t xml:space="preserve"> Larissa Kornfeld (kornfeld@berlin-domus.de)</w:t>
      </w:r>
    </w:p>
    <w:p>
      <w:pPr>
        <w:pStyle w:val="ListBullet"/>
      </w:pPr>
      <w:r>
        <w:rPr>
          <w:b/>
        </w:rPr>
        <w:t>Verwaltervertrag:</w:t>
      </w:r>
      <w:r>
        <w:t xml:space="preserve"> vom 15.11.2023, Laufzeit 01.01.2024 bis 31.12.2027 (4 Jahre, Eigentümerbeschluss TOP 7 EV 12.11.2023)</w:t>
      </w:r>
    </w:p>
    <w:p>
      <w:pPr>
        <w:pStyle w:val="ListBullet"/>
      </w:pPr>
      <w:r>
        <w:rPr>
          <w:b/>
        </w:rPr>
        <w:t>Vergütung:</w:t>
      </w:r>
      <w:r>
        <w:t xml:space="preserve"> 3.570 EUR / Monat brutto = 89,25 EUR pro Einheit / Monat</w:t>
      </w:r>
    </w:p>
    <w:p>
      <w:pPr>
        <w:pStyle w:val="Heading3"/>
      </w:pPr>
      <w:r>
        <w:rPr>
          <w:rFonts w:ascii="Times New Roman" w:hAnsi="Times New Roman"/>
        </w:rPr>
        <w:t>Beirat (gewählt EV 25.10.2024)</w:t>
      </w:r>
    </w:p>
    <w:p>
      <w:pPr>
        <w:pStyle w:val="ListBullet"/>
      </w:pPr>
      <w:r>
        <w:rPr>
          <w:b/>
        </w:rPr>
        <w:t>Vorsitz:</w:t>
      </w:r>
      <w:r>
        <w:t xml:space="preserve"> Dr. Annika Vogel-Schroth, WE 14 (Architektin, akademisch geprägt, fordernd)</w:t>
      </w:r>
    </w:p>
    <w:p>
      <w:pPr>
        <w:pStyle w:val="ListBullet"/>
      </w:pPr>
      <w:r>
        <w:rPr>
          <w:b/>
        </w:rPr>
        <w:t>Beisitz:</w:t>
      </w:r>
      <w:r>
        <w:t xml:space="preserve"> Heinz-Otto Mertens, WE 32 (Pensionär, langjährig im Objekt, konservativ)</w:t>
      </w:r>
    </w:p>
    <w:p>
      <w:pPr>
        <w:pStyle w:val="ListBullet"/>
      </w:pPr>
      <w:r>
        <w:rPr>
          <w:b/>
        </w:rPr>
        <w:t>Beisitz:</w:t>
      </w:r>
      <w:r>
        <w:t xml:space="preserve"> Florentine Quast-Riedel, WE 21 (Anwältin Familienrecht, kritisch zu Beschluss-Form)</w:t>
      </w:r>
    </w:p>
    <w:p>
      <w:pPr>
        <w:pStyle w:val="Heading3"/>
      </w:pPr>
      <w:r>
        <w:rPr>
          <w:rFonts w:ascii="Times New Roman" w:hAnsi="Times New Roman"/>
        </w:rPr>
        <w:t>Versicherer</w:t>
      </w:r>
    </w:p>
    <w:p>
      <w:pPr>
        <w:pStyle w:val="ListBullet"/>
      </w:pPr>
      <w:r>
        <w:rPr>
          <w:b/>
        </w:rPr>
        <w:t>Gebäudeversicherung:</w:t>
      </w:r>
      <w:r>
        <w:t xml:space="preserve"> Allianz Versicherungs-AG, Police-Nr. AB-119875432-WEG</w:t>
      </w:r>
    </w:p>
    <w:p>
      <w:pPr>
        <w:pStyle w:val="ListBullet"/>
      </w:pPr>
      <w:r>
        <w:rPr>
          <w:b/>
        </w:rPr>
        <w:t>Haftpflicht:</w:t>
      </w:r>
      <w:r>
        <w:t xml:space="preserve"> R+V Allgemeine Versicherung AG, Police-Nr. 78441250</w:t>
      </w:r>
    </w:p>
    <w:p>
      <w:pPr>
        <w:pStyle w:val="ListBullet"/>
      </w:pPr>
      <w:r>
        <w:t>Wert Versicherungssumme: 9.840.000 EUR (gleitender Neuwert, indexiert)</w:t>
      </w:r>
    </w:p>
    <w:p>
      <w:pPr>
        <w:pStyle w:val="Heading2"/>
      </w:pPr>
      <w:r>
        <w:rPr>
          <w:rFonts w:ascii="Times New Roman" w:hAnsi="Times New Roman"/>
        </w:rPr>
        <w:t>Eigentümerliste (Auszug, vollständige Liste 40 Einheiten siehe separate Datei)</w:t>
      </w:r>
    </w:p>
    <w:p>
      <w:pPr>
        <w:jc w:val="left"/>
      </w:pPr>
      <w:r>
        <w:t>Auswahl der Eigentümer mit aktueller Relevanz: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Eigentümer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MEA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Familie Pasternak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87/10.000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Hausgeldrückstand 3.420 EUR (seit 01/2026)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WEG-Vermietung Krause GbR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412/10.000 (4 WE)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Streit Steckersolar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Annika Vogel-Schroth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198/10.000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Beiratsvorsitz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Mustafa Yıldız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156/10.000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Antrag Wallbox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Florentine Quast-Riedel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173/10.000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Beirat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Erbengemeinschaft Heller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184/10.000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Vertretungsproblem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Heinz-Otto Mertens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142/10.000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Beirat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Praxis Dr. Lipinski (Zahnarzt)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612/10.000 (Gewerbe)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Hauptstreit Sondernutzung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Architekturbüro Lechner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401/10.000 (Gewerbe)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Lärmbeschwerden Mieter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Schlüssel-Konfliktthemen Stichtag 27.05.2026</w:t>
      </w:r>
    </w:p>
    <w:p>
      <w:pPr>
        <w:pStyle w:val="ListNumber"/>
      </w:pPr>
      <w:r>
        <w:rPr>
          <w:b/>
        </w:rPr>
        <w:t>Balkonsanierung 12 Balkone Fassadenseite Hofgarten</w:t>
      </w:r>
      <w:r>
        <w:t xml:space="preserve"> — kontaminierter Spritzbeton, Risse, Rost. Drei Angebote (siehe </w:t>
      </w:r>
      <w:r>
        <w:t>03-handwerkerangebote-balkone-und-dach.md</w:t>
      </w:r>
      <w:r>
        <w:t>). Geschätztes Volumen 180.000-240.000 EUR.</w:t>
      </w:r>
    </w:p>
    <w:p>
      <w:pPr>
        <w:pStyle w:val="ListNumber"/>
      </w:pPr>
      <w:r>
        <w:rPr>
          <w:b/>
        </w:rPr>
        <w:t>Sonderumlage</w:t>
      </w:r>
      <w:r>
        <w:t xml:space="preserve"> — Beirat schlägt 6.000 EUR / Einheit vor (gegliedert nach MEA), Mehrheits-Risiko.</w:t>
      </w:r>
    </w:p>
    <w:p>
      <w:pPr>
        <w:pStyle w:val="ListNumber"/>
      </w:pPr>
      <w:r>
        <w:rPr>
          <w:b/>
        </w:rPr>
        <w:t>Steckersolar-Anträge</w:t>
      </w:r>
      <w:r>
        <w:t xml:space="preserve"> — fünf Eigentümer haben formlos angefragt. Verwalterin hat noch nicht reagiert, Frist Anregung Beirat: bis EV 17.06.2026.</w:t>
      </w:r>
    </w:p>
    <w:p>
      <w:pPr>
        <w:pStyle w:val="ListNumber"/>
      </w:pPr>
      <w:r>
        <w:rPr>
          <w:b/>
        </w:rPr>
        <w:t>Wallbox-Antrag Yıldız WE 19</w:t>
      </w:r>
      <w:r>
        <w:t xml:space="preserve"> — formell beantragt 04.04.2026, Bauliche-Veränderung-Beschluss zwingend (§ 20 II Nr. 2 WEG).</w:t>
      </w:r>
    </w:p>
    <w:p>
      <w:pPr>
        <w:pStyle w:val="ListNumber"/>
      </w:pPr>
      <w:r>
        <w:rPr>
          <w:b/>
        </w:rPr>
        <w:t>Hausgeldrückstand Familie Pasternak WE 3</w:t>
      </w:r>
      <w:r>
        <w:t xml:space="preserve"> — 3.420 EUR, Verwalterin hat 02.05.2026 letzte Zahlungsaufforderung gesendet, Mahnbescheid wird vorbereitet.</w:t>
      </w:r>
    </w:p>
    <w:p>
      <w:pPr>
        <w:pStyle w:val="ListNumber"/>
      </w:pPr>
      <w:r>
        <w:rPr>
          <w:b/>
        </w:rPr>
        <w:t>Heizung Brennwertkessel</w:t>
      </w:r>
      <w:r>
        <w:t xml:space="preserve"> — Heizleistung schwankt seit 01/2026 (Eigentümerbeschwerden), Wartung durch Buderus-Vertragsfirma am 14.04.2026 ohne klare Diagnose. GEG-Anforderung 65 % erneuerbar bei Neueinbau ab 2026 erst bei Heizungstausch.</w:t>
      </w:r>
    </w:p>
    <w:p>
      <w:pPr>
        <w:pStyle w:val="ListNumber"/>
      </w:pPr>
      <w:r>
        <w:rPr>
          <w:b/>
        </w:rPr>
        <w:t>CO2-Kostenaufteilung</w:t>
      </w:r>
      <w:r>
        <w:t xml:space="preserve"> — Hausverwalterin hat 2023/2024/2025-Abrechnungen ohne korrekte Stufenmodell-Aufteilung gemacht. CO2KostAufG ist seit 01.01.2023 in Kraft. Eigentümer Quast-Riedel hat formelle Beanstandung eingelegt.</w:t>
      </w:r>
    </w:p>
    <w:p>
      <w:pPr>
        <w:pStyle w:val="Heading2"/>
      </w:pPr>
      <w:r>
        <w:rPr>
          <w:rFonts w:ascii="Times New Roman" w:hAnsi="Times New Roman"/>
        </w:rPr>
        <w:t>Akten-Übersicht</w:t>
      </w:r>
    </w:p>
    <w:p>
      <w:pPr>
        <w:jc w:val="left"/>
      </w:pPr>
      <w:r>
        <w:t>Diese Stammdaten-Datei ist Anker. Weitere Akten-Dokumente in dieser Akte:</w:t>
      </w:r>
    </w:p>
    <w:p>
      <w:pPr>
        <w:pStyle w:val="ListBullet"/>
      </w:pPr>
      <w:r>
        <w:t>01-verwaltungsbeirat-notiz.md</w:t>
      </w:r>
      <w:r>
        <w:t xml:space="preserve"> — Beiratsnotiz mit Stimmungslage</w:t>
      </w:r>
    </w:p>
    <w:p>
      <w:pPr>
        <w:pStyle w:val="ListBullet"/>
      </w:pPr>
      <w:r>
        <w:t>02-einladung-eigentuemerversammlung-entwurf.md</w:t>
      </w:r>
      <w:r>
        <w:t xml:space="preserve"> — Rohentwurf Einladung 17.06.2026</w:t>
      </w:r>
    </w:p>
    <w:p>
      <w:pPr>
        <w:pStyle w:val="ListBullet"/>
      </w:pPr>
      <w:r>
        <w:t>03-handwerkerangebote-balkone-und-dach.md</w:t>
      </w:r>
      <w:r>
        <w:t xml:space="preserve"> — Drei Handwerkerangebote</w:t>
      </w:r>
    </w:p>
    <w:p>
      <w:pPr>
        <w:pStyle w:val="ListBullet"/>
      </w:pPr>
      <w:r>
        <w:t>04-jahresabrechnung-2025-rohpruefung.md</w:t>
      </w:r>
      <w:r>
        <w:t xml:space="preserve"> — Jahresabrechnung 2025 mit Fehlern</w:t>
      </w:r>
    </w:p>
    <w:p>
      <w:pPr>
        <w:pStyle w:val="ListBullet"/>
      </w:pPr>
      <w:r>
        <w:t>05-eigentuemer-und-mieterbeschwerden.md</w:t>
      </w:r>
      <w:r>
        <w:t xml:space="preserve"> — Beschwerden-Sammlung</w:t>
      </w:r>
    </w:p>
    <w:p>
      <w:pPr>
        <w:pStyle w:val="ListBullet"/>
      </w:pPr>
      <w:r>
        <w:t>06-beschlussliste-alt-und-neu.md</w:t>
      </w:r>
      <w:r>
        <w:t xml:space="preserve"> — Beschlusssammlung</w:t>
      </w:r>
    </w:p>
    <w:p>
      <w:pPr>
        <w:pStyle w:val="ListBullet"/>
      </w:pPr>
      <w:r>
        <w:t>07-teilungserklaerung-auszug.md</w:t>
      </w:r>
      <w:r>
        <w:t xml:space="preserve"> — Auszüge mit Sondernutzungsrechten</w:t>
      </w:r>
    </w:p>
    <w:p>
      <w:pPr>
        <w:pStyle w:val="ListBullet"/>
      </w:pPr>
      <w:r>
        <w:t>08-verwaltervertrag-auszug.md</w:t>
      </w:r>
      <w:r>
        <w:t xml:space="preserve"> — Schlüsselklauseln Verwalterleistung</w:t>
      </w:r>
    </w:p>
    <w:p>
      <w:pPr>
        <w:pStyle w:val="ListBullet"/>
      </w:pPr>
      <w:r>
        <w:t>09-wirtschaftsplan-2026-entwurf.md</w:t>
      </w:r>
      <w:r>
        <w:t xml:space="preserve"> — Wirtschaftsplan-Vorlage</w:t>
      </w:r>
    </w:p>
    <w:p>
      <w:pPr>
        <w:pStyle w:val="ListBullet"/>
      </w:pPr>
      <w:r>
        <w:t>10-beschlussvorlagen-eigentuemerversammlung.md</w:t>
      </w:r>
      <w:r>
        <w:t xml:space="preserve"> — Beschlussvorlagen für die Versammlung</w:t>
      </w:r>
    </w:p>
    <w:p>
      <w:pPr>
        <w:pStyle w:val="ListBullet"/>
      </w:pPr>
      <w:r>
        <w:t>11-co2kostaufg-aufteilungspruefung.md</w:t>
      </w:r>
      <w:r>
        <w:t xml:space="preserve"> — CO2-Kosten-Stufenmodell</w:t>
      </w:r>
    </w:p>
    <w:p>
      <w:pPr>
        <w:pStyle w:val="ListBullet"/>
      </w:pPr>
      <w:r>
        <w:t>12-anfechtungsrisiko-matrix.md</w:t>
      </w:r>
      <w:r>
        <w:t xml:space="preserve"> — Anfechtungs-Risiko-Bewertung</w:t>
      </w:r>
    </w:p>
    <w:p>
      <w:pPr>
        <w:pStyle w:val="ListBullet"/>
      </w:pPr>
      <w:r>
        <w:t>13-hausgeldmahnung-pasternak-WE3.md</w:t>
      </w:r>
      <w:r>
        <w:t xml:space="preserve"> — Mahnschreiben + Mahnbescheid-Entwurf</w:t>
      </w:r>
    </w:p>
    <w:p>
      <w:pPr>
        <w:pStyle w:val="ListBullet"/>
      </w:pPr>
      <w:r>
        <w:t>14-fristen-kalender-2026.md</w:t>
      </w:r>
      <w:r>
        <w:t xml:space="preserve"> — Fristen für Verwalter und Beirat</w:t>
      </w:r>
    </w:p>
    <w:p>
      <w:pPr>
        <w:pStyle w:val="ListBullet"/>
      </w:pPr>
      <w:r>
        <w:t>15-anwaltsschreiben-eigentuemer-balkone-droht-klage.md</w:t>
      </w:r>
      <w:r>
        <w:t xml:space="preserve"> — Drohbrief Anwalt eines Eigentümers</w:t>
      </w:r>
    </w:p>
    <w:p>
      <w:pPr>
        <w:pStyle w:val="ListBullet"/>
      </w:pPr>
      <w:r>
        <w:t>16-protokoll-eigentuemerversammlung-vergangene.md</w:t>
      </w:r>
      <w:r>
        <w:t xml:space="preserve"> — Protokoll EV 25.10.2024</w:t>
      </w:r>
    </w:p>
    <w:p>
      <w:pPr>
        <w:pStyle w:val="ListBullet"/>
      </w:pPr>
      <w:r>
        <w:t>17-wallbox-antrag-yildiz-WE19.md</w:t>
      </w:r>
      <w:r>
        <w:t xml:space="preserve"> — Wallbox-Antrag mit technischer Beschreibung</w:t>
      </w:r>
    </w:p>
    <w:p>
      <w:pPr>
        <w:pStyle w:val="ListBullet"/>
      </w:pPr>
      <w:r>
        <w:t>18-heizung-wasserschaden-versicherung.md</w:t>
      </w:r>
      <w:r>
        <w:t xml:space="preserve"> — Heizungsstörung, Feuchte, Versicherung, Notmaßnahme</w:t>
      </w:r>
    </w:p>
    <w:p>
      <w:pPr>
        <w:pStyle w:val="ListBullet"/>
      </w:pPr>
      <w:r>
        <w:t>19-whatsapp-hausverwaltung-beirat-thread.md</w:t>
      </w:r>
      <w:r>
        <w:t xml:space="preserve"> — WhatsApp-Auszug Verwaltung/Beirat</w:t>
      </w:r>
    </w:p>
    <w:p>
      <w:pPr>
        <w:pStyle w:val="ListBullet"/>
      </w:pPr>
      <w:r>
        <w:t>20-restaurant-geruch-laerm-hof.md</w:t>
      </w:r>
      <w:r>
        <w:t xml:space="preserve"> — Restaurant Il Tiglio, Abluft, Müll, Hof, Lieferverkehr</w:t>
      </w:r>
    </w:p>
    <w:p>
      <w:pPr>
        <w:pStyle w:val="ListBullet"/>
      </w:pPr>
      <w:r>
        <w:t>21-fahrrad-tauben-kinder-weihnachtsbaum.md</w:t>
      </w:r>
      <w:r>
        <w:t xml:space="preserve"> — Fahrradkeller, Tauben, Hofkinder, Weihnachtsbaum</w:t>
      </w:r>
    </w:p>
    <w:p>
      <w:pPr>
        <w:pStyle w:val="ListBullet"/>
      </w:pPr>
      <w:r>
        <w:t>22-e-mobilitaet-pv-kellerstrom.md</w:t>
      </w:r>
      <w:r>
        <w:t xml:space="preserve"> — Ladeinfrastruktur, Dach-PV, Steckersolar, Kellerstrom</w:t>
      </w:r>
    </w:p>
    <w:p>
      <w:pPr>
        <w:pStyle w:val="ListBullet"/>
      </w:pPr>
      <w:r>
        <w:t>23-top-marathon-einladung-und-beschlussfassungen.md</w:t>
      </w:r>
      <w:r>
        <w:t xml:space="preserve"> — 18 TOPs und Protokollhinweise</w:t>
      </w:r>
    </w:p>
    <w:p>
      <w:pPr>
        <w:pStyle w:val="ListBullet"/>
      </w:pPr>
      <w:r>
        <w:t>24-nebenkosten-ist-plan-vermieterpaket.md</w:t>
      </w:r>
      <w:r>
        <w:t xml:space="preserve"> — Ist-/Plan-Abrechnung und Vermieterpaket</w:t>
      </w:r>
    </w:p>
    <w:p>
      <w:pPr>
        <w:pStyle w:val="ListBullet"/>
      </w:pPr>
      <w:r>
        <w:t>eml/</w:t>
      </w:r>
      <w:r>
        <w:t xml:space="preserve"> — E-Mail-Dateien Mietervertretung, Betreiber, Beirat</w:t>
      </w:r>
    </w:p>
    <w:p>
      <w:pPr>
        <w:pStyle w:val="ListBullet"/>
      </w:pPr>
      <w:r>
        <w:t>tabellen/</w:t>
      </w:r>
      <w:r>
        <w:t xml:space="preserve"> — CSV/XLSX Ist-/Plan-Kosten</w:t>
      </w:r>
    </w:p>
    <w:p>
      <w:pPr>
        <w:pStyle w:val="ListBullet"/>
      </w:pPr>
      <w:r>
        <w:t>bilder/</w:t>
      </w:r>
      <w:r>
        <w:t xml:space="preserve"> — Fotodokumentation Technikraum, Tiefgarage, Fahrradkeller, Hof, Balkon, Eingang</w:t>
      </w:r>
    </w:p>
    <w:p>
      <w:pPr>
        <w:pStyle w:val="ListBullet"/>
      </w:pPr>
      <w:r>
        <w:t>Gesamtakte_Hohenzollernhof_WEG_Hausverwaltung.pdf</w:t>
      </w:r>
      <w:r>
        <w:t xml:space="preserve"> — konsolidierte Aktenfassung</w:t>
      </w:r>
    </w:p>
    <w:p>
      <w:pPr>
        <w:pStyle w:val="ListBullet"/>
      </w:pPr>
      <w:r>
        <w:t>mandant.yaml</w:t>
      </w:r>
      <w:r>
        <w:t xml:space="preserve"> — Mandanten-Stammdaten strukturiert</w:t>
      </w:r>
    </w:p>
    <w:p>
      <w:pPr>
        <w:pStyle w:val="Heading2"/>
      </w:pPr>
      <w:r>
        <w:rPr>
          <w:rFonts w:ascii="Times New Roman" w:hAnsi="Times New Roman"/>
        </w:rPr>
        <w:t>Interne Bearbeitungsnotiz</w:t>
      </w:r>
    </w:p>
    <w:p>
      <w:pPr>
        <w:jc w:val="left"/>
      </w:pPr>
      <w:r>
        <w:t>Die Akte zeigt eine Berliner WEG mittlerer Größe mit mehreren parallel laufenden Verwaltungssträngen. Für die Bearbeitung müssen technische Sofortthemen, Beschlussreife, Zahlungs- und Abrechnungsthemen, Mieterschnittstellen, Versicherungsfragen und Hausordnungskonflikte getrennt werden. Mehrere Dokumente enthalten Unschärfen, etwa bei Verteilungsschlüsseln, Beschlusswortlaut, Abgrenzung zwischen Gemeinschafts- und Sondereigentum, CO2-Kostenaufteilung, Beschlusssammlung und Kommunikation mit Mietern.</w:t>
      </w:r>
    </w:p>
    <w:p>
      <w:pPr>
        <w:jc w:val="left"/>
      </w:pPr>
      <w:r>
        <w:t>Unmittelbar zu klären:</w:t>
      </w:r>
    </w:p>
    <w:p>
      <w:pPr>
        <w:pStyle w:val="ListBullet"/>
      </w:pPr>
      <w:r>
        <w:t>Welche Punkte gehören zwingend auf die Tagesordnung der Eigentümerversammlung am 17.06.2026?</w:t>
      </w:r>
    </w:p>
    <w:p>
      <w:pPr>
        <w:pStyle w:val="ListBullet"/>
      </w:pPr>
      <w:r>
        <w:t>Welche Maßnahmen darf die Verwaltung als laufende Verwaltung oder Notmaßnahme beauftragen?</w:t>
      </w:r>
    </w:p>
    <w:p>
      <w:pPr>
        <w:pStyle w:val="ListBullet"/>
      </w:pPr>
      <w:r>
        <w:t>Welche Beschlüsse brauchen konkrete Angebote, Kostenrahmen, Auflagen und Finanzierungsentscheidung?</w:t>
      </w:r>
    </w:p>
    <w:p>
      <w:pPr>
        <w:pStyle w:val="ListBullet"/>
      </w:pPr>
      <w:r>
        <w:t>Welche Jahresabrechnungspositionen sind WEG-intern zu korrigieren und welche Angaben benötigen vermietende Eigentümer für Betriebskostenabrechnungen?</w:t>
      </w:r>
    </w:p>
    <w:p>
      <w:pPr>
        <w:pStyle w:val="ListBullet"/>
      </w:pPr>
      <w:r>
        <w:t>Welche Konflikte sind kommunikativ zu befrieden und welche müssen wegen Frist-, Zahlungs-, Versicherungs- oder Unterlassungsrisiko anwaltlich eskaliert werden?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