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left"/>
      </w:pPr>
      <w:r>
        <w:t>art: Hausgeld-Mahnung und Mahnbescheid-Entwurf</w:t>
      </w:r>
    </w:p>
    <w:p>
      <w:pPr>
        <w:jc w:val="left"/>
      </w:pPr>
      <w:r>
        <w:t>schuldner: Familie Pasternak, Hohenzollerndamm 180, WE 3, 10713 Berlin</w:t>
      </w:r>
    </w:p>
    <w:p>
      <w:pPr>
        <w:jc w:val="left"/>
      </w:pPr>
      <w:r>
        <w:t>glaeubiger: WEG Hohenzollernhof (vertreten durch Berlin-Domus Hausverwaltungs-GmbH)</w:t>
      </w:r>
    </w:p>
    <w:p>
      <w:pPr>
        <w:jc w:val="left"/>
      </w:pPr>
      <w:r>
        <w:t>forderung: 3.420 EUR Hausgeldrueckstand 01/2026 bis 05/2026 + Saeumniszuschlaege</w:t>
      </w:r>
    </w:p>
    <w:p>
      <w:pPr>
        <w:jc w:val="left"/>
      </w:pPr>
      <w:r>
        <w:t>status: zweite Mahnung versandt am 02.05.2026; Mahnbescheid-Entwurf liegt vor</w:t>
      </w:r>
    </w:p>
    <w:p/>
    <w:p>
      <w:pPr>
        <w:pStyle w:val="Heading1"/>
      </w:pPr>
      <w:r>
        <w:rPr>
          <w:rFonts w:ascii="Times New Roman" w:hAnsi="Times New Roman"/>
        </w:rPr>
        <w:t>Hausgeldrückstand Familie Pasternak WE 3</w:t>
      </w:r>
    </w:p>
    <w:p>
      <w:pPr>
        <w:pStyle w:val="Heading2"/>
      </w:pPr>
      <w:r>
        <w:rPr>
          <w:rFonts w:ascii="Times New Roman" w:hAnsi="Times New Roman"/>
        </w:rPr>
        <w:t>Sachverhalt</w:t>
      </w:r>
    </w:p>
    <w:p>
      <w:pPr>
        <w:pStyle w:val="ListBullet"/>
      </w:pPr>
      <w:r>
        <w:t>Hausgeld pro Monat WE 3 (Pasternak): 684 EUR (gemäß Wirtschaftsplan 2025/2026)</w:t>
      </w:r>
    </w:p>
    <w:p>
      <w:pPr>
        <w:pStyle w:val="ListBullet"/>
      </w:pPr>
      <w:r>
        <w:t>Letzte Zahlung: 31.12.2025 für Dezember 2025</w:t>
      </w:r>
    </w:p>
    <w:p>
      <w:pPr>
        <w:pStyle w:val="ListBullet"/>
      </w:pPr>
      <w:r>
        <w:t xml:space="preserve">Zahlungsausfall: 01.01.2026 bis 31.05.2026 = 5 Monate × 684 = </w:t>
      </w:r>
      <w:r>
        <w:rPr>
          <w:b/>
        </w:rPr>
        <w:t>3.420 EUR</w:t>
      </w:r>
    </w:p>
    <w:p>
      <w:pPr>
        <w:pStyle w:val="ListBullet"/>
      </w:pPr>
      <w:r>
        <w:t>Hauptanlass: Eigentümer Pasternak hat informell mitgeteilt, dass er seinen Job verloren hat. Lebenspartner zahlt nicht. WE wurde 2019 finanziert, Eigenkapital gering, Bankdarlehen mit hoher Annuitaet.</w:t>
      </w:r>
    </w:p>
    <w:p>
      <w:pPr>
        <w:pStyle w:val="Heading2"/>
      </w:pPr>
      <w:r>
        <w:rPr>
          <w:rFonts w:ascii="Times New Roman" w:hAnsi="Times New Roman"/>
        </w:rPr>
        <w:t>Mahnungsverlauf</w:t>
      </w:r>
    </w:p>
    <w:p>
      <w:pPr>
        <w:pStyle w:val="Heading3"/>
      </w:pPr>
      <w:r>
        <w:rPr>
          <w:rFonts w:ascii="Times New Roman" w:hAnsi="Times New Roman"/>
        </w:rPr>
        <w:t>Mahnung 1 — 14.02.2026</w:t>
      </w:r>
    </w:p>
    <w:p>
      <w:pPr>
        <w:jc w:val="left"/>
      </w:pPr>
      <w:r>
        <w:rPr>
          <w:b/>
        </w:rPr>
        <w:t>Betreff:</w:t>
      </w:r>
      <w:r>
        <w:t xml:space="preserve"> Hausgeldrückstand Januar 2026, 684 EUR</w:t>
      </w:r>
    </w:p>
    <w:p>
      <w:pPr>
        <w:jc w:val="left"/>
      </w:pPr>
      <w:r>
        <w:rPr>
          <w:b/>
        </w:rPr>
        <w:t>Reaktion:</w:t>
      </w:r>
      <w:r>
        <w:t xml:space="preserve"> keine</w:t>
      </w:r>
    </w:p>
    <w:p>
      <w:pPr>
        <w:pStyle w:val="Heading3"/>
      </w:pPr>
      <w:r>
        <w:rPr>
          <w:rFonts w:ascii="Times New Roman" w:hAnsi="Times New Roman"/>
        </w:rPr>
        <w:t>Mahnung 2 — 02.05.2026</w:t>
      </w:r>
    </w:p>
    <w:p>
      <w:pPr>
        <w:jc w:val="left"/>
      </w:pPr>
      <w:r>
        <w:rPr>
          <w:b/>
        </w:rPr>
        <w:t>Betreff:</w:t>
      </w:r>
      <w:r>
        <w:t xml:space="preserve"> Hausgeldrückstand Januar bis Mai 2026, 3.420 EUR</w:t>
      </w:r>
    </w:p>
    <w:p>
      <w:pPr>
        <w:jc w:val="left"/>
      </w:pPr>
      <w:r>
        <w:rPr>
          <w:b/>
        </w:rPr>
        <w:t>Inhalt:</w:t>
      </w:r>
    </w:p>
    <w:p>
      <w:pPr>
        <w:ind w:left="567"/>
      </w:pPr>
      <w:r>
        <w:rPr>
          <w:i/>
        </w:rPr>
        <w:t>Sehr geehrte Familie Pasternak,</w:t>
      </w:r>
    </w:p>
    <w:p>
      <w:pPr>
        <w:ind w:left="567"/>
      </w:pPr>
    </w:p>
    <w:p>
      <w:pPr>
        <w:ind w:left="567"/>
      </w:pPr>
      <w:r>
        <w:rPr>
          <w:i/>
        </w:rPr>
        <w:t xml:space="preserve">wir mahnen zum zweiten Mal die ausstehenden Hausgeldzahlungen Januar, Februar, Marz, April und Mai 2026 in Höhe von insgesamt </w:t>
      </w:r>
      <w:r>
        <w:rPr>
          <w:b/>
          <w:i/>
        </w:rPr>
        <w:t>3.420 EUR</w:t>
      </w:r>
      <w:r>
        <w:rPr>
          <w:i/>
        </w:rPr>
        <w:t xml:space="preserve"> an. Eine erste Mahnung mit Datum vom 14.02.2026 blieb ohne Erwiderung.</w:t>
      </w:r>
    </w:p>
    <w:p>
      <w:pPr>
        <w:ind w:left="567"/>
      </w:pPr>
    </w:p>
    <w:p>
      <w:pPr>
        <w:ind w:left="567"/>
      </w:pPr>
      <w:r>
        <w:rPr>
          <w:i/>
        </w:rPr>
        <w:t xml:space="preserve">Bitte überweisen Sie den Gesamtbetrag bis spätestens </w:t>
      </w:r>
      <w:r>
        <w:rPr>
          <w:b/>
          <w:i/>
        </w:rPr>
        <w:t>16.05.2026</w:t>
      </w:r>
      <w:r>
        <w:rPr>
          <w:i/>
        </w:rPr>
        <w:t xml:space="preserve"> auf das Konto der WEG Hohenzollernhof bei der Berliner Volksbank, IBAN DE89 1009 0000 0000 1234 56 mit dem Verwendungszweck "Hausgeld WE 3 Pasternak Q1+Q2 2026".</w:t>
      </w:r>
    </w:p>
    <w:p>
      <w:pPr>
        <w:ind w:left="567"/>
      </w:pPr>
    </w:p>
    <w:p>
      <w:pPr>
        <w:ind w:left="567"/>
      </w:pPr>
      <w:r>
        <w:rPr>
          <w:i/>
        </w:rPr>
        <w:t>Sollten Sie in Zahlungsschwierigkeiten sein, sprechen Sie uns bitte umgehend an — wir können unter Umständen eine Stundungs- oder Ratenzahlungs-Vereinbarung treffen, wenn diese vorab schriftlich zugestimmt wird.</w:t>
      </w:r>
    </w:p>
    <w:p>
      <w:pPr>
        <w:ind w:left="567"/>
      </w:pPr>
    </w:p>
    <w:p>
      <w:pPr>
        <w:ind w:left="567"/>
      </w:pPr>
      <w:r>
        <w:rPr>
          <w:i/>
        </w:rPr>
        <w:t>Bei Nicht-Zahlung bis zum genannten Datum werden wir gerichtliche Schritte einleiten (Mahnbescheid, Klage, ggf. Zwangsverwaltung Ihrer Wohnungseigentumseinheit). Hierdurch entstehende Gerichts- und Anwaltskosten gehen zu Ihren Lasten.</w:t>
      </w:r>
    </w:p>
    <w:p>
      <w:pPr>
        <w:ind w:left="567"/>
      </w:pPr>
    </w:p>
    <w:p>
      <w:pPr>
        <w:ind w:left="567"/>
      </w:pPr>
      <w:r>
        <w:rPr>
          <w:i/>
        </w:rPr>
        <w:t xml:space="preserve">Verzugszinsen werden nach § 288 Abs. 2 BGB i.V.m. § 286 Abs. 2 BGB fällig (Basiszinssatz Stand 01.01.2026: 1,27 % zuzüglich 9 Prozentpunkte = </w:t>
      </w:r>
      <w:r>
        <w:rPr>
          <w:b/>
          <w:i/>
        </w:rPr>
        <w:t>10,27 %</w:t>
      </w:r>
      <w:r>
        <w:rPr>
          <w:i/>
        </w:rPr>
        <w:t xml:space="preserve"> p.a.).</w:t>
      </w:r>
    </w:p>
    <w:p>
      <w:pPr>
        <w:ind w:left="567"/>
      </w:pPr>
    </w:p>
    <w:p>
      <w:pPr>
        <w:ind w:left="567"/>
      </w:pPr>
      <w:r>
        <w:rPr>
          <w:i/>
        </w:rPr>
        <w:t>Mit freundlichen Gruessen</w:t>
      </w:r>
    </w:p>
    <w:p>
      <w:pPr>
        <w:ind w:left="567"/>
      </w:pPr>
      <w:r>
        <w:rPr>
          <w:i/>
        </w:rPr>
        <w:t>Berlin-Domus Hausverwaltungs-GmbH</w:t>
      </w:r>
    </w:p>
    <w:p>
      <w:pPr>
        <w:ind w:left="567"/>
      </w:pPr>
      <w:r>
        <w:rPr>
          <w:i/>
        </w:rPr>
        <w:t>Larissa Kornfeld</w:t>
      </w:r>
    </w:p>
    <w:p>
      <w:pPr>
        <w:jc w:val="left"/>
      </w:pPr>
      <w:r>
        <w:rPr>
          <w:b/>
        </w:rPr>
        <w:t>Reaktion:</w:t>
      </w:r>
      <w:r>
        <w:t xml:space="preserve"> keine bisher (Stand 27.05.2026).</w:t>
      </w:r>
    </w:p>
    <w:p>
      <w:pPr>
        <w:pStyle w:val="Heading2"/>
      </w:pPr>
      <w:r>
        <w:rPr>
          <w:rFonts w:ascii="Times New Roman" w:hAnsi="Times New Roman"/>
        </w:rPr>
        <w:t>Mahnbescheid-Entwurf (vorbereitet von Verwalterin, noch nicht eingereicht)</w:t>
      </w:r>
    </w:p>
    <w:p>
      <w:pPr>
        <w:pStyle w:val="Heading3"/>
      </w:pPr>
      <w:r>
        <w:rPr>
          <w:rFonts w:ascii="Times New Roman" w:hAnsi="Times New Roman"/>
        </w:rPr>
        <w:t>Mahngericht</w:t>
      </w:r>
    </w:p>
    <w:p>
      <w:pPr>
        <w:jc w:val="left"/>
      </w:pPr>
      <w:r>
        <w:rPr>
          <w:b/>
        </w:rPr>
        <w:t>Amtsgericht Wedding</w:t>
      </w:r>
      <w:r>
        <w:t xml:space="preserve"> (zentrales Mahngericht Berlin, § 689 ZPO).</w:t>
      </w:r>
    </w:p>
    <w:p>
      <w:pPr>
        <w:jc w:val="left"/>
      </w:pPr>
      <w:r>
        <w:t>Adresse: Mahnabteilung, Brunnenplatz 1, 13357 Berlin.</w:t>
      </w:r>
    </w:p>
    <w:p>
      <w:pPr>
        <w:jc w:val="left"/>
      </w:pPr>
      <w:r>
        <w:t xml:space="preserve">Antragstellung </w:t>
      </w:r>
      <w:r>
        <w:rPr>
          <w:b/>
        </w:rPr>
        <w:t>online</w:t>
      </w:r>
      <w:r>
        <w:t xml:space="preserve"> über https://www.online-mahnantrag.de</w:t>
      </w:r>
    </w:p>
    <w:p>
      <w:pPr>
        <w:pStyle w:val="Heading3"/>
      </w:pPr>
      <w:r>
        <w:rPr>
          <w:rFonts w:ascii="Times New Roman" w:hAnsi="Times New Roman"/>
        </w:rPr>
        <w:t>Antragsteller (Gläubiger)</w:t>
      </w:r>
    </w:p>
    <w:p>
      <w:pPr>
        <w:ind w:left="567"/>
      </w:pPr>
      <w:r>
        <w:rPr>
          <w:i/>
        </w:rPr>
        <w:t>WEG Hohenzollernhof, vertreten durch Berlin-Domus Hausverwaltungs-GmbH, Bismarckstr. 87, 10625 Berlin, vertreten durch GF Markus Tröger</w:t>
      </w:r>
    </w:p>
    <w:p>
      <w:pPr>
        <w:pStyle w:val="Heading3"/>
      </w:pPr>
      <w:r>
        <w:rPr>
          <w:rFonts w:ascii="Times New Roman" w:hAnsi="Times New Roman"/>
        </w:rPr>
        <w:t>Antragsgegner (Schuldner)</w:t>
      </w:r>
    </w:p>
    <w:p>
      <w:pPr>
        <w:ind w:left="567"/>
      </w:pPr>
      <w:r>
        <w:rPr>
          <w:i/>
        </w:rPr>
        <w:t>1. Herr Reza Pasternak, Hohenzollerndamm 180, 10713 Berlin</w:t>
      </w:r>
    </w:p>
    <w:p>
      <w:pPr>
        <w:ind w:left="567"/>
      </w:pPr>
      <w:r>
        <w:rPr>
          <w:i/>
        </w:rPr>
        <w:t>2. Frau Mariam Pasternak, geb. Soltani, Hohenzollerndamm 180, 10713 Berlin</w:t>
      </w:r>
    </w:p>
    <w:p>
      <w:pPr>
        <w:ind w:left="567"/>
      </w:pPr>
    </w:p>
    <w:p>
      <w:pPr>
        <w:ind w:left="567"/>
      </w:pPr>
      <w:r>
        <w:rPr>
          <w:i/>
        </w:rPr>
        <w:t>Gesamtschuldner (§ 421 BGB) als gemeinsame Eigentümer WE 3</w:t>
      </w:r>
    </w:p>
    <w:p>
      <w:pPr>
        <w:pStyle w:val="Heading3"/>
      </w:pPr>
      <w:r>
        <w:rPr>
          <w:rFonts w:ascii="Times New Roman" w:hAnsi="Times New Roman"/>
        </w:rPr>
        <w:t>Anspruch</w:t>
      </w:r>
    </w:p>
    <w:p>
      <w:pPr>
        <w:ind w:left="567"/>
      </w:pPr>
      <w:r>
        <w:rPr>
          <w:i/>
        </w:rPr>
        <w:t>Hauptforderung: 3.420,00 EUR</w:t>
      </w:r>
    </w:p>
    <w:p>
      <w:pPr>
        <w:ind w:left="567"/>
      </w:pPr>
      <w:r>
        <w:rPr>
          <w:i/>
        </w:rPr>
        <w:t>Verzugszinsen: 5 Prozentpunkte über Basiszinssatz aus 684,00 EUR seit 02.02.2026 (Falligkeitstag Januar 2026), aus 1.368,00 EUR seit 02.03.2026, aus 2.052,00 EUR seit 02.04.2026, aus 2.736,00 EUR seit 02.05.2026, aus 3.420,00 EUR seit 02.06.2026.</w:t>
      </w:r>
    </w:p>
    <w:p>
      <w:pPr>
        <w:ind w:left="567"/>
      </w:pPr>
      <w:r>
        <w:rPr>
          <w:b/>
          <w:i/>
        </w:rPr>
        <w:t>Hinweis:</w:t>
      </w:r>
      <w:r>
        <w:rPr>
          <w:i/>
        </w:rPr>
        <w:t xml:space="preserve"> Bei Hausgeldforderungen einer WEG gilt Basiszinssatz </w:t>
      </w:r>
      <w:r>
        <w:rPr>
          <w:b/>
          <w:i/>
        </w:rPr>
        <w:t>+ 5 Prozentpunkte</w:t>
      </w:r>
      <w:r>
        <w:rPr>
          <w:i/>
        </w:rPr>
        <w:t xml:space="preserve"> (Verbraucher § 288 I BGB), </w:t>
      </w:r>
      <w:r>
        <w:rPr>
          <w:b/>
          <w:i/>
        </w:rPr>
        <w:t>nicht + 9 Prozentpunkte</w:t>
      </w:r>
      <w:r>
        <w:rPr>
          <w:i/>
        </w:rPr>
        <w:t xml:space="preserve"> (Unternehmer-Geschäftsverkehr § 288 II BGB). Live verifizieren.</w:t>
      </w:r>
    </w:p>
    <w:p>
      <w:pPr>
        <w:ind w:left="567"/>
      </w:pPr>
      <w:r>
        <w:rPr>
          <w:i/>
        </w:rPr>
        <w:t>Nebenforderung: Mahnkosten 5,00 EUR (zwei Mahnungen).</w:t>
      </w:r>
    </w:p>
    <w:p>
      <w:pPr>
        <w:pStyle w:val="Heading3"/>
      </w:pPr>
      <w:r>
        <w:rPr>
          <w:rFonts w:ascii="Times New Roman" w:hAnsi="Times New Roman"/>
        </w:rPr>
        <w:t>Gerichtskostenvorschuss</w:t>
      </w:r>
    </w:p>
    <w:p>
      <w:pPr>
        <w:jc w:val="left"/>
      </w:pPr>
      <w:r>
        <w:t xml:space="preserve">Gemäß GKG-Tabelle (offen unter https://www.gerichtskostengesetz.de). Streitwert 3.420 EUR → Gerichtskosten Mahnverfahren ca. 88-95 EUR. </w:t>
      </w:r>
      <w:r>
        <w:rPr>
          <w:b/>
        </w:rPr>
        <w:t>Live in GKG-Tabelle 2026 verifizieren.</w:t>
      </w:r>
    </w:p>
    <w:p>
      <w:pPr>
        <w:pStyle w:val="Heading3"/>
      </w:pPr>
      <w:r>
        <w:rPr>
          <w:rFonts w:ascii="Times New Roman" w:hAnsi="Times New Roman"/>
        </w:rPr>
        <w:t>Zuständigkeit</w:t>
      </w:r>
    </w:p>
    <w:p>
      <w:pPr>
        <w:jc w:val="left"/>
      </w:pPr>
      <w:r>
        <w:t xml:space="preserve">Sachlich: AG, weil Streitsache aus Wohnungseigentum (§ 43 II Nr. 1 WEG i.V.m. § 23 Nr. 2c GVG). Örtlich: AG des Grundstücks </w:t>
      </w:r>
      <w:r>
        <w:rPr>
          <w:b/>
        </w:rPr>
        <w:t>(§ 43 II WEG)</w:t>
      </w:r>
      <w:r>
        <w:t xml:space="preserve"> = AG Schoeneberg, </w:t>
      </w:r>
      <w:r>
        <w:rPr>
          <w:b/>
        </w:rPr>
        <w:t>NICHT</w:t>
      </w:r>
      <w:r>
        <w:t xml:space="preserve"> AG des Wohnsitzes der Eigentümer. Mahnbescheid läuft beim zentralen AG Wedding, danach bei Widerspruch geht Verfahren an </w:t>
      </w:r>
      <w:r>
        <w:rPr>
          <w:b/>
        </w:rPr>
        <w:t>AG Schoeneberg</w:t>
      </w:r>
      <w:r>
        <w:t xml:space="preserve"> ab.</w:t>
      </w:r>
    </w:p>
    <w:p>
      <w:pPr>
        <w:pStyle w:val="Heading2"/>
      </w:pPr>
      <w:r>
        <w:rPr>
          <w:rFonts w:ascii="Times New Roman" w:hAnsi="Times New Roman"/>
        </w:rPr>
        <w:t>Anschluss-Strategie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Schritt</w:t>
            </w:r>
          </w:p>
        </w:tc>
        <w:tc>
          <w:tcPr>
            <w:tcW w:type="dxa" w:w="4536"/>
          </w:tcPr>
          <w:p>
            <w:r>
              <w:rPr>
                <w:rFonts w:ascii="Times New Roman" w:hAnsi="Times New Roman"/>
                <w:b/>
                <w:sz w:val="20"/>
              </w:rPr>
              <w:t>Frist</w:t>
            </w:r>
          </w:p>
        </w:tc>
      </w:tr>
      <w:tr>
        <w:tc>
          <w:tcPr>
            <w:tcW w:type="dxa" w:w="4536"/>
          </w:tcPr>
          <w:p>
            <w:r>
              <w:rPr>
                <w:rFonts w:ascii="Times New Roman" w:hAnsi="Times New Roman"/>
                <w:sz w:val="20"/>
              </w:rPr>
              <w:t>Mahnbescheid einreichen</w:t>
            </w:r>
          </w:p>
        </w:tc>
        <w:tc>
          <w:tcPr>
            <w:tcW w:type="dxa" w:w="4536"/>
          </w:tcPr>
          <w:p>
            <w:r>
              <w:rPr>
                <w:rFonts w:ascii="Times New Roman" w:hAnsi="Times New Roman"/>
                <w:sz w:val="20"/>
              </w:rPr>
              <w:t>bis 30.06.2026</w:t>
            </w:r>
          </w:p>
        </w:tc>
      </w:tr>
      <w:tr>
        <w:tc>
          <w:tcPr>
            <w:tcW w:type="dxa" w:w="4536"/>
          </w:tcPr>
          <w:p>
            <w:r>
              <w:rPr>
                <w:rFonts w:ascii="Times New Roman" w:hAnsi="Times New Roman"/>
                <w:sz w:val="20"/>
              </w:rPr>
              <w:t>Zustellung an Pasternak</w:t>
            </w:r>
          </w:p>
        </w:tc>
        <w:tc>
          <w:tcPr>
            <w:tcW w:type="dxa" w:w="4536"/>
          </w:tcPr>
          <w:p>
            <w:r>
              <w:rPr>
                <w:rFonts w:ascii="Times New Roman" w:hAnsi="Times New Roman"/>
                <w:sz w:val="20"/>
              </w:rPr>
              <w:t>erfolgt durch Gericht innerhalb 14 Tagen</w:t>
            </w:r>
          </w:p>
        </w:tc>
      </w:tr>
      <w:tr>
        <w:tc>
          <w:tcPr>
            <w:tcW w:type="dxa" w:w="4536"/>
          </w:tcPr>
          <w:p>
            <w:r>
              <w:rPr>
                <w:rFonts w:ascii="Times New Roman" w:hAnsi="Times New Roman"/>
                <w:sz w:val="20"/>
              </w:rPr>
              <w:t>Widerspruchsfrist</w:t>
            </w:r>
          </w:p>
        </w:tc>
        <w:tc>
          <w:tcPr>
            <w:tcW w:type="dxa" w:w="4536"/>
          </w:tcPr>
          <w:p>
            <w:r>
              <w:rPr>
                <w:rFonts w:ascii="Times New Roman" w:hAnsi="Times New Roman"/>
                <w:sz w:val="20"/>
              </w:rPr>
              <w:t>2 Wochen ab Zustellung</w:t>
            </w:r>
          </w:p>
        </w:tc>
      </w:tr>
      <w:tr>
        <w:tc>
          <w:tcPr>
            <w:tcW w:type="dxa" w:w="4536"/>
          </w:tcPr>
          <w:p>
            <w:r>
              <w:rPr>
                <w:rFonts w:ascii="Times New Roman" w:hAnsi="Times New Roman"/>
                <w:sz w:val="20"/>
              </w:rPr>
              <w:t>Bei Widerspruch: Klage an AG Schoeneberg</w:t>
            </w:r>
          </w:p>
        </w:tc>
        <w:tc>
          <w:tcPr>
            <w:tcW w:type="dxa" w:w="4536"/>
          </w:tcPr>
          <w:p>
            <w:r>
              <w:rPr>
                <w:rFonts w:ascii="Times New Roman" w:hAnsi="Times New Roman"/>
                <w:sz w:val="20"/>
              </w:rPr>
              <w:t>innerhalb 2 Wochen Kostenvorschuss zahlen</w:t>
            </w:r>
          </w:p>
        </w:tc>
      </w:tr>
      <w:tr>
        <w:tc>
          <w:tcPr>
            <w:tcW w:type="dxa" w:w="4536"/>
          </w:tcPr>
          <w:p>
            <w:r>
              <w:rPr>
                <w:rFonts w:ascii="Times New Roman" w:hAnsi="Times New Roman"/>
                <w:sz w:val="20"/>
              </w:rPr>
              <w:t>Bei Schweigen: Vollstreckungsbescheid</w:t>
            </w:r>
          </w:p>
        </w:tc>
        <w:tc>
          <w:tcPr>
            <w:tcW w:type="dxa" w:w="4536"/>
          </w:tcPr>
          <w:p>
            <w:r>
              <w:rPr>
                <w:rFonts w:ascii="Times New Roman" w:hAnsi="Times New Roman"/>
                <w:sz w:val="20"/>
              </w:rPr>
              <w:t>nach 2 Wochen ab Zustellung Mahnbescheid</w:t>
            </w:r>
          </w:p>
        </w:tc>
      </w:tr>
      <w:tr>
        <w:tc>
          <w:tcPr>
            <w:tcW w:type="dxa" w:w="4536"/>
          </w:tcPr>
          <w:p>
            <w:r>
              <w:rPr>
                <w:rFonts w:ascii="Times New Roman" w:hAnsi="Times New Roman"/>
                <w:sz w:val="20"/>
              </w:rPr>
              <w:t>Vollstreckung: Zwangsvollstreckung Hausgeldanteil + ggf. Sonderumlage</w:t>
            </w:r>
          </w:p>
        </w:tc>
        <w:tc>
          <w:tcPr>
            <w:tcW w:type="dxa" w:w="4536"/>
          </w:tcPr>
          <w:p>
            <w:r>
              <w:rPr>
                <w:rFonts w:ascii="Times New Roman" w:hAnsi="Times New Roman"/>
                <w:sz w:val="20"/>
              </w:rPr>
              <w:t>abhängig vom Erfolg</w:t>
            </w:r>
          </w:p>
        </w:tc>
      </w:tr>
    </w:tbl>
    <w:p>
      <w:pPr>
        <w:pStyle w:val="Heading2"/>
      </w:pPr>
      <w:r>
        <w:rPr>
          <w:rFonts w:ascii="Times New Roman" w:hAnsi="Times New Roman"/>
        </w:rPr>
        <w:t>Zwangsverwaltung als Ultima-Ratio</w:t>
      </w:r>
    </w:p>
    <w:p>
      <w:pPr>
        <w:jc w:val="left"/>
      </w:pPr>
      <w:r>
        <w:t xml:space="preserve">Bei langfristigem Ausfall (mehr als 12 Monate Hausgeld) kann die WEG eine </w:t>
      </w:r>
      <w:r>
        <w:rPr>
          <w:b/>
        </w:rPr>
        <w:t>Zwangsverwaltung</w:t>
      </w:r>
      <w:r>
        <w:t xml:space="preserve"> der Wohnungseigentumseinheit nach § 19 ZVG beantragen, weil sie aus § 9b WEG i.V.m. § 21 IV WEG einen Anspruch auf Hausgeld hat. Die WEG hat </w:t>
      </w:r>
      <w:r>
        <w:rPr>
          <w:b/>
        </w:rPr>
        <w:t>Vorrang</w:t>
      </w:r>
      <w:r>
        <w:t xml:space="preserve"> vor anderen Gläubigern bis zu zwei Monatsbeiträgen (§ 10 I Nr. 2 ZVG, Vorrechtsregel).</w:t>
      </w:r>
    </w:p>
    <w:p>
      <w:pPr>
        <w:jc w:val="left"/>
      </w:pPr>
      <w:r>
        <w:rPr>
          <w:b/>
        </w:rPr>
        <w:t>Aber:</w:t>
      </w:r>
      <w:r>
        <w:t xml:space="preserve"> Zwangsverwaltung kann teuer werden — Anwaltskosten ca. 1.500-3.000 EUR; sinnvoll erst ab Ausfall &gt; 8-12 Monatsbeiträge.</w:t>
      </w:r>
    </w:p>
    <w:p>
      <w:pPr>
        <w:pStyle w:val="Heading2"/>
      </w:pPr>
      <w:r>
        <w:rPr>
          <w:rFonts w:ascii="Times New Roman" w:hAnsi="Times New Roman"/>
        </w:rPr>
        <w:t>Verwaltervertragliche Verantwortlichkeit</w:t>
      </w:r>
    </w:p>
    <w:p>
      <w:pPr>
        <w:jc w:val="left"/>
      </w:pPr>
      <w:r>
        <w:t>§ 27 WEG: Verwalter ist zur Vermögens-Verwaltung verpflichtet. Bei Versäumnis (zu späte Mahnung, fehlende Klage) haftet Verwalter gegenüber WEG nach Verwaltervertrag i.V.m. § 280 BGB.</w:t>
      </w:r>
    </w:p>
    <w:p>
      <w:pPr>
        <w:jc w:val="left"/>
      </w:pPr>
      <w:r>
        <w:t>Berlin-Domus muss dokumentieren: 1. Mahnung 14.02., 2. Mahnung 02.05., Mahnbescheid vor 30.06. — sonst Haftungsrisiko.</w:t>
      </w:r>
    </w:p>
    <w:p>
      <w:pPr>
        <w:pStyle w:val="Heading2"/>
      </w:pPr>
      <w:r>
        <w:rPr>
          <w:rFonts w:ascii="Times New Roman" w:hAnsi="Times New Roman"/>
        </w:rPr>
        <w:t>Beschluss-Beauftragung Verwalter</w:t>
      </w:r>
    </w:p>
    <w:p>
      <w:pPr>
        <w:jc w:val="left"/>
      </w:pPr>
      <w:r>
        <w:t xml:space="preserve">Die Eigentuemerversammlung </w:t>
      </w:r>
      <w:r>
        <w:rPr>
          <w:b/>
        </w:rPr>
        <w:t>muss nicht</w:t>
      </w:r>
      <w:r>
        <w:t xml:space="preserve"> zwangsläufig einen separaten Beschluss zur Mahn-/Klage-Erhebung fassen — § 27 i.V.m. § 9b WEG erteilt dem Verwalter Vertretungsmacht. Aber: </w:t>
      </w:r>
      <w:r>
        <w:rPr>
          <w:b/>
        </w:rPr>
        <w:t>Standard-Beschluss</w:t>
      </w:r>
      <w:r>
        <w:t xml:space="preserve"> zur Klarstellung (TOP 11 der EV 17.06.2026) empfohlen, damit Verwalter abgesichert ist.</w:t>
      </w:r>
    </w:p>
    <w:p>
      <w:pPr>
        <w:pStyle w:val="Heading2"/>
      </w:pPr>
      <w:r>
        <w:rPr>
          <w:rFonts w:ascii="Times New Roman" w:hAnsi="Times New Roman"/>
        </w:rPr>
        <w:t>Quellen</w:t>
      </w:r>
    </w:p>
    <w:p>
      <w:pPr>
        <w:pStyle w:val="ListBullet"/>
      </w:pPr>
      <w:r>
        <w:t>WEG: https://www.gesetze-im-internet.de/woeigg/</w:t>
      </w:r>
    </w:p>
    <w:p>
      <w:pPr>
        <w:pStyle w:val="ListBullet"/>
      </w:pPr>
      <w:r>
        <w:t>ZVG: https://www.gesetze-im-internet.de/zvg/</w:t>
      </w:r>
    </w:p>
    <w:p>
      <w:pPr>
        <w:pStyle w:val="ListBullet"/>
      </w:pPr>
      <w:r>
        <w:t>BGB §§ 286, 288: https://www.gesetze-im-internet.de/bgb/</w:t>
      </w:r>
    </w:p>
    <w:p>
      <w:pPr>
        <w:pStyle w:val="ListBullet"/>
      </w:pPr>
      <w:r>
        <w:t>Mahnverfahren online: https://www.online-mahnantrag.de</w:t>
      </w:r>
    </w:p>
    <w:p>
      <w:pPr>
        <w:pStyle w:val="ListBullet"/>
      </w:pPr>
      <w:r>
        <w:t>Basiszinssatz Bundesbank: https://www.bundesbank.de/de/presse/pressenotizen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