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left"/>
      </w:pPr>
      <w:r>
        <w:t>art: Fristen-Kalender Hausverwaltung</w:t>
      </w:r>
    </w:p>
    <w:p>
      <w:pPr>
        <w:jc w:val="left"/>
      </w:pPr>
      <w:r>
        <w:t>zeitraum: 01.05.2026 bis 31.12.2026</w:t>
      </w:r>
    </w:p>
    <w:p>
      <w:pPr>
        <w:jc w:val="left"/>
      </w:pPr>
      <w:r>
        <w:t>verfasser: Verwalterin Berlin-Domus (Sachbearbeiter Kornfeld) + Beirat</w:t>
      </w:r>
    </w:p>
    <w:p>
      <w:pPr>
        <w:jc w:val="left"/>
      </w:pPr>
      <w:r>
        <w:t>stichtag: 27.05.2026</w:t>
      </w:r>
    </w:p>
    <w:p/>
    <w:p>
      <w:pPr>
        <w:pStyle w:val="Heading1"/>
      </w:pPr>
      <w:r>
        <w:rPr>
          <w:rFonts w:ascii="Times New Roman" w:hAnsi="Times New Roman"/>
        </w:rPr>
        <w:t>Fristen-Kalender WEG Hohenzollernhof 2026</w:t>
      </w:r>
    </w:p>
    <w:p>
      <w:pPr>
        <w:pStyle w:val="Heading2"/>
      </w:pPr>
      <w:r>
        <w:rPr>
          <w:rFonts w:ascii="Times New Roman" w:hAnsi="Times New Roman"/>
        </w:rPr>
        <w:t>Mai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Hausgeld Pasternak (Mahnung 2): Zahlungsfrist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überfällig, keine Zahlung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3-Wochen-Frist EV 17.06.2026: Einladung verschicken (§ 24 IV 2 WEG)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heute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Beirat: Beschlussvorlagen final prüfen, Anmerkungen an Verwalter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Beirat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Versicherungsmeldung Jahresfrist Schaden Balkon (falls Anspruch besteht)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Juni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Späteste Anpassung der Tagesordnung (Vorbehalt EV-Recht der Eigentümer)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Eigentuemerversammlung</w:t>
            </w:r>
            <w:r>
              <w:rPr>
                <w:rFonts w:ascii="Times New Roman" w:hAnsi="Times New Roman"/>
                <w:sz w:val="20"/>
              </w:rPr>
              <w:t xml:space="preserve"> (Ort: Hotel Kempinski Bristol, Kurfürstendamm)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gesetzt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Beschlusssammlung aktualisieren (§ 24 VII 1 WEG)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 1-Tages-Frist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Protokoll spätestens 1 Woche nach EV (§ 24 VI 5 WEG: Antrag-eines-Eigentümers-Frist)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Beirat unterzeichnet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Mahnbescheid Pasternak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Wirtschaftsplan 2026 (rückwirkend) tritt in Kraft (§ 28 I 2 WEG)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Beschluss EV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Juli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Sonderumlage Rate 1 (60.000 EUR — falls TOP 6 beschlossen)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 erhebt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Anfechtungsfrist EV-Beschlüsse</w:t>
            </w:r>
            <w:r>
              <w:rPr>
                <w:rFonts w:ascii="Times New Roman" w:hAnsi="Times New Roman"/>
                <w:sz w:val="20"/>
              </w:rPr>
              <w:t>: 1 Monat (§ 45 I WEG) — bis 17.07.2026, 24 Uhr Klage einreichen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 je nach EV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Anfechtungsfrist Tag 30 Klage-Begründung</w:t>
            </w:r>
            <w:r>
              <w:rPr>
                <w:rFonts w:ascii="Times New Roman" w:hAnsi="Times New Roman"/>
                <w:sz w:val="20"/>
              </w:rPr>
              <w:t xml:space="preserve"> (2 Monate ab Beschluss: 17.08.2026)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August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Sonderumlage Rate 1 Fälligkeit (TOP 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erhoben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Anfechtung Klagebegründung-Frist 2 Monate</w:t>
            </w:r>
            <w:r>
              <w:rPr>
                <w:rFonts w:ascii="Times New Roman" w:hAnsi="Times New Roman"/>
                <w:sz w:val="20"/>
              </w:rPr>
              <w:t xml:space="preserve"> (§ 45 I 3 WEG)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Quartalsabschluss Buchhaltung Q2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Heizperiode 2026/2027 starten — Pruefung Heizungsanlage Buderus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Vorbereitung Wirtschaftsplan-Entwurf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Oktober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01.10.2026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Sonderumlage Rate 2 Fälligkeit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erhoben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15.10.2026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Versicherungsdokumente Police-Erneuerung Allianz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November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30.11.2026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Buchhaltungs-Abschluss vorbereiten (Stichtag 31.12.)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Dezember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01.12.2026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Sonderumlage Rate 3 Fälligkeit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erhoben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14.12.2026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Heizkostenabrechnung 2025 Eigentuemerversand-Frist (12 Monate nach Periodenende) — bei üblicher Praxis nicht überschritten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Wirtschaftsjahr 2026 Ende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Verpflichtungs-Spezifika</w:t>
      </w:r>
    </w:p>
    <w:p>
      <w:pPr>
        <w:pStyle w:val="Heading3"/>
      </w:pPr>
      <w:r>
        <w:rPr>
          <w:rFonts w:ascii="Times New Roman" w:hAnsi="Times New Roman"/>
        </w:rPr>
        <w:t>Beschlusssammlung-Pflicht (§ 24 VII WEG)</w:t>
      </w:r>
    </w:p>
    <w:p>
      <w:pPr>
        <w:jc w:val="left"/>
      </w:pPr>
      <w:r>
        <w:t xml:space="preserve">Spätestens </w:t>
      </w:r>
      <w:r>
        <w:rPr>
          <w:b/>
        </w:rPr>
        <w:t>am ersten Werktag nach der EV</w:t>
      </w:r>
      <w:r>
        <w:t xml:space="preserve"> ist die Beschlusssammlung um die neuen Beschlüsse zu ergänzen. Verstoss kann Verwalter zur Pflichtverletzung machen (§ 27 II 1 WEG). Ergänzung 18.06.2026 zwingend.</w:t>
      </w:r>
    </w:p>
    <w:p>
      <w:pPr>
        <w:pStyle w:val="Heading3"/>
      </w:pPr>
      <w:r>
        <w:rPr>
          <w:rFonts w:ascii="Times New Roman" w:hAnsi="Times New Roman"/>
        </w:rPr>
        <w:t>Protokoll-Frist (§ 24 VI WEG)</w:t>
      </w:r>
    </w:p>
    <w:p>
      <w:pPr>
        <w:jc w:val="left"/>
      </w:pPr>
      <w:r>
        <w:t xml:space="preserve">Protokoll innerhalb von 14 Tagen den Eigentümern zur Verfügung stellen — Praxis. Gesetzlich (§ 24 VI 5 WEG) hat jeder Eigentümer einen </w:t>
      </w:r>
      <w:r>
        <w:rPr>
          <w:b/>
        </w:rPr>
        <w:t>Einsichtsrechts-Anspruch innerhalb angemessener Zeit</w:t>
      </w:r>
      <w:r>
        <w:t>, was die Rspr. bei ca. 4 Wochen sieht.</w:t>
      </w:r>
    </w:p>
    <w:p>
      <w:pPr>
        <w:pStyle w:val="Heading3"/>
      </w:pPr>
      <w:r>
        <w:rPr>
          <w:rFonts w:ascii="Times New Roman" w:hAnsi="Times New Roman"/>
        </w:rPr>
        <w:t>Versammlungsleiter</w:t>
      </w:r>
    </w:p>
    <w:p>
      <w:pPr>
        <w:jc w:val="left"/>
      </w:pPr>
      <w:r>
        <w:t xml:space="preserve">Beirat schlägt vor, </w:t>
      </w:r>
      <w:r>
        <w:rPr>
          <w:b/>
        </w:rPr>
        <w:t>nicht</w:t>
      </w:r>
      <w:r>
        <w:t xml:space="preserve"> den Verwalter Tröger als Versammlungsleiter, sondern einen externen Anwalt (RA Müller-Tannenhain) zu beauftragen — Kosten ca. 1.500 EUR, beschluss-erforderlich, Vorlage mitnehmen.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WEG: https://www.gesetze-im-internet.de/woeigg/</w:t>
      </w:r>
    </w:p>
    <w:p>
      <w:pPr>
        <w:pStyle w:val="ListBullet"/>
      </w:pPr>
      <w:r>
        <w:t>BGB Fristberechnung: https://www.gesetze-im-internet.de/bgb/__187.html</w:t>
      </w:r>
    </w:p>
    <w:p>
      <w:pPr>
        <w:pStyle w:val="ListBullet"/>
      </w:pPr>
      <w:r>
        <w:t>AG Schoeneberg WEG-Kammer: https://www.berlin.de/gerichte/amtsgericht-schoeneberg/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