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t>art: Wallbox-Antrag bauliche Veraenderung § 20 II Nr. 2 WEG</w:t>
      </w:r>
    </w:p>
    <w:p>
      <w:pPr>
        <w:jc w:val="left"/>
      </w:pPr>
      <w:r>
        <w:t>antragsteller: Mustafa Yildiz, WE 19, 3. OG rechts</w:t>
      </w:r>
    </w:p>
    <w:p>
      <w:pPr>
        <w:jc w:val="left"/>
      </w:pPr>
      <w:r>
        <w:t>adressat: WEG Hohenzollernhof, vertreten durch Berlin-Domus</w:t>
      </w:r>
    </w:p>
    <w:p>
      <w:pPr>
        <w:jc w:val="left"/>
      </w:pPr>
      <w:r>
        <w:t>datum: 04.04.2026</w:t>
      </w:r>
    </w:p>
    <w:p>
      <w:pPr>
        <w:jc w:val="left"/>
      </w:pPr>
      <w:r>
        <w:t>status: Beschluss-erforderlich auf EV 17.06.2026</w:t>
      </w:r>
    </w:p>
    <w:p/>
    <w:p>
      <w:pPr>
        <w:pStyle w:val="Heading1"/>
      </w:pPr>
      <w:r>
        <w:rPr>
          <w:rFonts w:ascii="Times New Roman" w:hAnsi="Times New Roman"/>
        </w:rPr>
        <w:t>Antrag auf Genehmigung zur Installation einer Wallbox</w:t>
      </w:r>
    </w:p>
    <w:p>
      <w:pPr>
        <w:jc w:val="left"/>
      </w:pPr>
      <w:r>
        <w:rPr>
          <w:b/>
        </w:rPr>
        <w:t>Antragsteller:</w:t>
      </w:r>
      <w:r>
        <w:t xml:space="preserve"> Mustafa Yildiz, WE 19, Hohenzollerndamm 180, 10713 Berlin</w:t>
      </w:r>
    </w:p>
    <w:p>
      <w:pPr>
        <w:jc w:val="left"/>
      </w:pPr>
      <w:r>
        <w:t>Telefon: +49 30 87642101</w:t>
      </w:r>
    </w:p>
    <w:p>
      <w:pPr>
        <w:jc w:val="left"/>
      </w:pPr>
      <w:r>
        <w:t>E-Mail: m.yildiz@gmx.de</w:t>
      </w:r>
    </w:p>
    <w:p>
      <w:pPr>
        <w:jc w:val="left"/>
      </w:pPr>
      <w:r>
        <w:t>Berlin, den 04.04.2026</w:t>
      </w:r>
    </w:p>
    <w:p>
      <w:pPr>
        <w:pStyle w:val="Heading2"/>
      </w:pPr>
      <w:r>
        <w:rPr>
          <w:rFonts w:ascii="Times New Roman" w:hAnsi="Times New Roman"/>
        </w:rPr>
        <w:t>Antrag</w:t>
      </w:r>
    </w:p>
    <w:p>
      <w:pPr>
        <w:jc w:val="left"/>
      </w:pPr>
      <w:r>
        <w:t xml:space="preserve">Hiermit beantrage ich gemäß § 20 Abs. 2 Nr. 2 WEG die Genehmigung zur Installation einer </w:t>
      </w:r>
      <w:r>
        <w:rPr>
          <w:b/>
        </w:rPr>
        <w:t>Wallbox (Ladestation für Elektrofahrzeug)</w:t>
      </w:r>
      <w:r>
        <w:t xml:space="preserve"> auf meinem mir zugeordneten Tiefgaragen-Stellplatz </w:t>
      </w:r>
      <w:r>
        <w:rPr>
          <w:b/>
        </w:rPr>
        <w:t>Nr. TG14</w:t>
      </w:r>
      <w:r>
        <w:t>.</w:t>
      </w:r>
    </w:p>
    <w:p>
      <w:pPr>
        <w:pStyle w:val="Heading2"/>
      </w:pPr>
      <w:r>
        <w:rPr>
          <w:rFonts w:ascii="Times New Roman" w:hAnsi="Times New Roman"/>
        </w:rPr>
        <w:t>Technische Spezifikation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Details</w:t>
            </w:r>
          </w:p>
        </w:tc>
      </w:tr>
      <w:tr>
        <w:tc>
          <w:tcPr>
            <w:tcW w:type="dxa" w:w="4536"/>
          </w:tcPr>
          <w:p>
            <w:r>
              <w:rPr>
                <w:rFonts w:ascii="Times New Roman" w:hAnsi="Times New Roman"/>
                <w:sz w:val="20"/>
              </w:rPr>
              <w:t>Hersteller</w:t>
            </w:r>
          </w:p>
        </w:tc>
        <w:tc>
          <w:tcPr>
            <w:tcW w:type="dxa" w:w="4536"/>
          </w:tcPr>
          <w:p>
            <w:r>
              <w:rPr>
                <w:rFonts w:ascii="Times New Roman" w:hAnsi="Times New Roman"/>
                <w:sz w:val="20"/>
              </w:rPr>
              <w:t>ABL eMobility, Stadt Lauf an der Pegnitz</w:t>
            </w:r>
          </w:p>
        </w:tc>
      </w:tr>
      <w:tr>
        <w:tc>
          <w:tcPr>
            <w:tcW w:type="dxa" w:w="4536"/>
          </w:tcPr>
          <w:p>
            <w:r>
              <w:rPr>
                <w:rFonts w:ascii="Times New Roman" w:hAnsi="Times New Roman"/>
                <w:sz w:val="20"/>
              </w:rPr>
              <w:t>Modell</w:t>
            </w:r>
          </w:p>
        </w:tc>
        <w:tc>
          <w:tcPr>
            <w:tcW w:type="dxa" w:w="4536"/>
          </w:tcPr>
          <w:p>
            <w:r>
              <w:rPr>
                <w:rFonts w:ascii="Times New Roman" w:hAnsi="Times New Roman"/>
                <w:sz w:val="20"/>
              </w:rPr>
              <w:t>ABL eMH-1 (1-W-Stand)</w:t>
            </w:r>
          </w:p>
        </w:tc>
      </w:tr>
      <w:tr>
        <w:tc>
          <w:tcPr>
            <w:tcW w:type="dxa" w:w="4536"/>
          </w:tcPr>
          <w:p>
            <w:r>
              <w:rPr>
                <w:rFonts w:ascii="Times New Roman" w:hAnsi="Times New Roman"/>
                <w:sz w:val="20"/>
              </w:rPr>
              <w:t>Ladeleistung</w:t>
            </w:r>
          </w:p>
        </w:tc>
        <w:tc>
          <w:tcPr>
            <w:tcW w:type="dxa" w:w="4536"/>
          </w:tcPr>
          <w:p>
            <w:r>
              <w:rPr>
                <w:rFonts w:ascii="Times New Roman" w:hAnsi="Times New Roman"/>
                <w:sz w:val="20"/>
              </w:rPr>
              <w:t>11 kW (3 × 16 A Type 2)</w:t>
            </w:r>
          </w:p>
        </w:tc>
      </w:tr>
      <w:tr>
        <w:tc>
          <w:tcPr>
            <w:tcW w:type="dxa" w:w="4536"/>
          </w:tcPr>
          <w:p>
            <w:r>
              <w:rPr>
                <w:rFonts w:ascii="Times New Roman" w:hAnsi="Times New Roman"/>
                <w:sz w:val="20"/>
              </w:rPr>
              <w:t>Anschluss</w:t>
            </w:r>
          </w:p>
        </w:tc>
        <w:tc>
          <w:tcPr>
            <w:tcW w:type="dxa" w:w="4536"/>
          </w:tcPr>
          <w:p>
            <w:r>
              <w:rPr>
                <w:rFonts w:ascii="Times New Roman" w:hAnsi="Times New Roman"/>
                <w:sz w:val="20"/>
              </w:rPr>
              <w:t>1 × 5-poliges 5×6 mm² Kabel auf gemeinsamen Stromzähler-Schrank (Hauptverteiler)</w:t>
            </w:r>
          </w:p>
        </w:tc>
      </w:tr>
      <w:tr>
        <w:tc>
          <w:tcPr>
            <w:tcW w:type="dxa" w:w="4536"/>
          </w:tcPr>
          <w:p>
            <w:r>
              <w:rPr>
                <w:rFonts w:ascii="Times New Roman" w:hAnsi="Times New Roman"/>
                <w:sz w:val="20"/>
              </w:rPr>
              <w:t>Sicherung</w:t>
            </w:r>
          </w:p>
        </w:tc>
        <w:tc>
          <w:tcPr>
            <w:tcW w:type="dxa" w:w="4536"/>
          </w:tcPr>
          <w:p>
            <w:r>
              <w:rPr>
                <w:rFonts w:ascii="Times New Roman" w:hAnsi="Times New Roman"/>
                <w:sz w:val="20"/>
              </w:rPr>
              <w:t xml:space="preserve">Eigene FI-/LS-Schalter, </w:t>
            </w:r>
            <w:r>
              <w:rPr>
                <w:rFonts w:ascii="Times New Roman" w:hAnsi="Times New Roman"/>
                <w:b/>
                <w:sz w:val="20"/>
              </w:rPr>
              <w:t>separate Sicherung mit eigener Zuleitung</w:t>
            </w:r>
          </w:p>
        </w:tc>
      </w:tr>
      <w:tr>
        <w:tc>
          <w:tcPr>
            <w:tcW w:type="dxa" w:w="4536"/>
          </w:tcPr>
          <w:p>
            <w:r>
              <w:rPr>
                <w:rFonts w:ascii="Times New Roman" w:hAnsi="Times New Roman"/>
                <w:sz w:val="20"/>
              </w:rPr>
              <w:t>Steuerung</w:t>
            </w:r>
          </w:p>
        </w:tc>
        <w:tc>
          <w:tcPr>
            <w:tcW w:type="dxa" w:w="4536"/>
          </w:tcPr>
          <w:p>
            <w:r>
              <w:rPr>
                <w:rFonts w:ascii="Times New Roman" w:hAnsi="Times New Roman"/>
                <w:sz w:val="20"/>
              </w:rPr>
              <w:t>per Lade-Controller (Smart-Charging-fähig)</w:t>
            </w:r>
          </w:p>
        </w:tc>
      </w:tr>
      <w:tr>
        <w:tc>
          <w:tcPr>
            <w:tcW w:type="dxa" w:w="4536"/>
          </w:tcPr>
          <w:p>
            <w:r>
              <w:rPr>
                <w:rFonts w:ascii="Times New Roman" w:hAnsi="Times New Roman"/>
                <w:sz w:val="20"/>
              </w:rPr>
              <w:t>Garantie</w:t>
            </w:r>
          </w:p>
        </w:tc>
        <w:tc>
          <w:tcPr>
            <w:tcW w:type="dxa" w:w="4536"/>
          </w:tcPr>
          <w:p>
            <w:r>
              <w:rPr>
                <w:rFonts w:ascii="Times New Roman" w:hAnsi="Times New Roman"/>
                <w:sz w:val="20"/>
              </w:rPr>
              <w:t>3 Jahre Hersteller</w:t>
            </w:r>
          </w:p>
        </w:tc>
      </w:tr>
      <w:tr>
        <w:tc>
          <w:tcPr>
            <w:tcW w:type="dxa" w:w="4536"/>
          </w:tcPr>
          <w:p>
            <w:r>
              <w:rPr>
                <w:rFonts w:ascii="Times New Roman" w:hAnsi="Times New Roman"/>
                <w:sz w:val="20"/>
              </w:rPr>
              <w:t>Förderung</w:t>
            </w:r>
          </w:p>
        </w:tc>
        <w:tc>
          <w:tcPr>
            <w:tcW w:type="dxa" w:w="4536"/>
          </w:tcPr>
          <w:p>
            <w:r>
              <w:rPr>
                <w:rFonts w:ascii="Times New Roman" w:hAnsi="Times New Roman"/>
                <w:sz w:val="20"/>
              </w:rPr>
              <w:t>KfW 442 "Solarstrom für Elektroautos" beantragt (bewilligt 16.04.2026, Förderbetrag 1.500 EUR)</w:t>
            </w:r>
          </w:p>
        </w:tc>
      </w:tr>
    </w:tbl>
    <w:p>
      <w:pPr>
        <w:pStyle w:val="Heading3"/>
      </w:pPr>
      <w:r>
        <w:rPr>
          <w:rFonts w:ascii="Times New Roman" w:hAnsi="Times New Roman"/>
        </w:rPr>
        <w:t>Zähler-Anbindung</w:t>
      </w:r>
    </w:p>
    <w:p>
      <w:pPr>
        <w:jc w:val="left"/>
      </w:pPr>
      <w:r>
        <w:t xml:space="preserve">Eigener </w:t>
      </w:r>
      <w:r>
        <w:rPr>
          <w:b/>
        </w:rPr>
        <w:t>Unterzähler</w:t>
      </w:r>
      <w:r>
        <w:t xml:space="preserve"> wird zwischen Wallbox und Hausstromzähler verbaut. Stromverbrauch geht </w:t>
      </w:r>
      <w:r>
        <w:rPr>
          <w:b/>
        </w:rPr>
        <w:t>direkt zu meinem privaten Stromvertrag</w:t>
      </w:r>
      <w:r>
        <w:t xml:space="preserve"> (Vattenfall, Vertrag-Nr. 218739) — kein Umweg über Hausstrom-Allgemeinabrechnung.</w:t>
      </w:r>
    </w:p>
    <w:p>
      <w:pPr>
        <w:pStyle w:val="Heading3"/>
      </w:pPr>
      <w:r>
        <w:rPr>
          <w:rFonts w:ascii="Times New Roman" w:hAnsi="Times New Roman"/>
        </w:rPr>
        <w:t>Bauphysikalische Anbindung</w:t>
      </w:r>
    </w:p>
    <w:p>
      <w:pPr>
        <w:pStyle w:val="ListBullet"/>
      </w:pPr>
      <w:r>
        <w:rPr>
          <w:b/>
        </w:rPr>
        <w:t>Trasse:</w:t>
      </w:r>
      <w:r>
        <w:t xml:space="preserve"> Vom Hausverteiler im UG durch bestehenden Kabelkanal an Decke TG hinunter; Verlegung im Kabelschacht (offen, kein Eingriff in tragende Bauteile).</w:t>
      </w:r>
    </w:p>
    <w:p>
      <w:pPr>
        <w:pStyle w:val="ListBullet"/>
      </w:pPr>
      <w:r>
        <w:rPr>
          <w:b/>
        </w:rPr>
        <w:t>Befestigung:</w:t>
      </w:r>
      <w:r>
        <w:t xml:space="preserve"> Standfest am Stellplatz-Pfeiler mit zwei M10-Dübeln; keine Beschädigung tragender Bauteile (Maler-Schaden geringfügig, wird repariert).</w:t>
      </w:r>
    </w:p>
    <w:p>
      <w:pPr>
        <w:pStyle w:val="ListBullet"/>
      </w:pPr>
      <w:r>
        <w:rPr>
          <w:b/>
        </w:rPr>
        <w:t>Brandschutz:</w:t>
      </w:r>
      <w:r>
        <w:t xml:space="preserve"> Wallbox erfüllt EN 61851-1 und Schutzart IP44. Zusätzlicher 1 kg-Pulver-Löscher am Stellplatz angebracht.</w:t>
      </w:r>
    </w:p>
    <w:p>
      <w:pPr>
        <w:pStyle w:val="Heading2"/>
      </w:pPr>
      <w:r>
        <w:rPr>
          <w:rFonts w:ascii="Times New Roman" w:hAnsi="Times New Roman"/>
        </w:rPr>
        <w:t>Kostentragung</w:t>
      </w:r>
    </w:p>
    <w:p>
      <w:pPr>
        <w:jc w:val="left"/>
      </w:pPr>
      <w:r>
        <w:rPr>
          <w:b/>
        </w:rPr>
        <w:t>Alle Kosten</w:t>
      </w:r>
      <w:r>
        <w:t xml:space="preserve"> der Wallbox-Installation trägt </w:t>
      </w:r>
      <w:r>
        <w:rPr>
          <w:b/>
        </w:rPr>
        <w:t>ich</w:t>
      </w:r>
      <w:r>
        <w:t xml:space="preserve"> als Antragsteller. Geschätzte Gesamtkosten: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Wallbox ABL eMH-1 (Materialkosten)</w:t>
            </w:r>
          </w:p>
        </w:tc>
        <w:tc>
          <w:tcPr>
            <w:tcW w:type="dxa" w:w="4536"/>
          </w:tcPr>
          <w:p>
            <w:r>
              <w:rPr>
                <w:rFonts w:ascii="Times New Roman" w:hAnsi="Times New Roman"/>
                <w:sz w:val="20"/>
              </w:rPr>
              <w:t>1.480</w:t>
            </w:r>
          </w:p>
        </w:tc>
      </w:tr>
      <w:tr>
        <w:tc>
          <w:tcPr>
            <w:tcW w:type="dxa" w:w="4536"/>
          </w:tcPr>
          <w:p>
            <w:r>
              <w:rPr>
                <w:rFonts w:ascii="Times New Roman" w:hAnsi="Times New Roman"/>
                <w:sz w:val="20"/>
              </w:rPr>
              <w:t>Installation Elektriker (Innung Berlin)</w:t>
            </w:r>
          </w:p>
        </w:tc>
        <w:tc>
          <w:tcPr>
            <w:tcW w:type="dxa" w:w="4536"/>
          </w:tcPr>
          <w:p>
            <w:r>
              <w:rPr>
                <w:rFonts w:ascii="Times New Roman" w:hAnsi="Times New Roman"/>
                <w:sz w:val="20"/>
              </w:rPr>
              <w:t>720</w:t>
            </w:r>
          </w:p>
        </w:tc>
      </w:tr>
      <w:tr>
        <w:tc>
          <w:tcPr>
            <w:tcW w:type="dxa" w:w="4536"/>
          </w:tcPr>
          <w:p>
            <w:r>
              <w:rPr>
                <w:rFonts w:ascii="Times New Roman" w:hAnsi="Times New Roman"/>
                <w:sz w:val="20"/>
              </w:rPr>
              <w:t>Zuleitung 23 m × 5×6 mm² + Kabelschuhe</w:t>
            </w:r>
          </w:p>
        </w:tc>
        <w:tc>
          <w:tcPr>
            <w:tcW w:type="dxa" w:w="4536"/>
          </w:tcPr>
          <w:p>
            <w:r>
              <w:rPr>
                <w:rFonts w:ascii="Times New Roman" w:hAnsi="Times New Roman"/>
                <w:sz w:val="20"/>
              </w:rPr>
              <w:t>380</w:t>
            </w:r>
          </w:p>
        </w:tc>
      </w:tr>
      <w:tr>
        <w:tc>
          <w:tcPr>
            <w:tcW w:type="dxa" w:w="4536"/>
          </w:tcPr>
          <w:p>
            <w:r>
              <w:rPr>
                <w:rFonts w:ascii="Times New Roman" w:hAnsi="Times New Roman"/>
                <w:sz w:val="20"/>
              </w:rPr>
              <w:t>Unterzähler eichrechtskonform</w:t>
            </w:r>
          </w:p>
        </w:tc>
        <w:tc>
          <w:tcPr>
            <w:tcW w:type="dxa" w:w="4536"/>
          </w:tcPr>
          <w:p>
            <w:r>
              <w:rPr>
                <w:rFonts w:ascii="Times New Roman" w:hAnsi="Times New Roman"/>
                <w:sz w:val="20"/>
              </w:rPr>
              <w:t>145</w:t>
            </w:r>
          </w:p>
        </w:tc>
      </w:tr>
      <w:tr>
        <w:tc>
          <w:tcPr>
            <w:tcW w:type="dxa" w:w="4536"/>
          </w:tcPr>
          <w:p>
            <w:r>
              <w:rPr>
                <w:rFonts w:ascii="Times New Roman" w:hAnsi="Times New Roman"/>
                <w:sz w:val="20"/>
              </w:rPr>
              <w:t>Brandschutz-Löscher, Wandhalterung, Beschilderung</w:t>
            </w:r>
          </w:p>
        </w:tc>
        <w:tc>
          <w:tcPr>
            <w:tcW w:type="dxa" w:w="4536"/>
          </w:tcPr>
          <w:p>
            <w:r>
              <w:rPr>
                <w:rFonts w:ascii="Times New Roman" w:hAnsi="Times New Roman"/>
                <w:sz w:val="20"/>
              </w:rPr>
              <w:t>95</w:t>
            </w:r>
          </w:p>
        </w:tc>
      </w:tr>
      <w:tr>
        <w:tc>
          <w:tcPr>
            <w:tcW w:type="dxa" w:w="4536"/>
          </w:tcPr>
          <w:p>
            <w:r>
              <w:rPr>
                <w:rFonts w:ascii="Times New Roman" w:hAnsi="Times New Roman"/>
                <w:b/>
                <w:sz w:val="20"/>
              </w:rPr>
              <w:t>Gesamt brutto</w:t>
            </w:r>
          </w:p>
        </w:tc>
        <w:tc>
          <w:tcPr>
            <w:tcW w:type="dxa" w:w="4536"/>
          </w:tcPr>
          <w:p>
            <w:r>
              <w:rPr>
                <w:rFonts w:ascii="Times New Roman" w:hAnsi="Times New Roman"/>
                <w:b/>
                <w:sz w:val="20"/>
              </w:rPr>
              <w:t>2.820 EUR</w:t>
            </w:r>
          </w:p>
        </w:tc>
      </w:tr>
    </w:tbl>
    <w:p>
      <w:pPr>
        <w:jc w:val="left"/>
      </w:pPr>
      <w:r>
        <w:t xml:space="preserve">Abzüglich KfW-Förderung 442 (1.500 EUR Endnehmer-Bonus): </w:t>
      </w:r>
      <w:r>
        <w:rPr>
          <w:b/>
        </w:rPr>
        <w:t>netto 1.320 EUR</w:t>
      </w:r>
      <w:r>
        <w:t xml:space="preserve"> meine Belastung.</w:t>
      </w:r>
    </w:p>
    <w:p>
      <w:pPr>
        <w:pStyle w:val="Heading2"/>
      </w:pPr>
      <w:r>
        <w:rPr>
          <w:rFonts w:ascii="Times New Roman" w:hAnsi="Times New Roman"/>
        </w:rPr>
        <w:t>Schaden-/Versicherungs-Klausel</w:t>
      </w:r>
    </w:p>
    <w:p>
      <w:pPr>
        <w:jc w:val="left"/>
      </w:pPr>
      <w:r>
        <w:t>Ich verpflichte mich:</w:t>
      </w:r>
    </w:p>
    <w:p>
      <w:pPr>
        <w:pStyle w:val="ListNumber"/>
      </w:pPr>
      <w:r>
        <w:rPr>
          <w:b/>
        </w:rPr>
        <w:t>Eigene Haftpflicht-Erweiterung</w:t>
      </w:r>
      <w:r>
        <w:t xml:space="preserve"> abzuschliessen (Allianz Versicherungs-AG, Vertrag-Erweiterung Wallbox, beantragt 04.04.2026; Police-Bestätigung wird bis 31.05.2026 vorgelegt).</w:t>
      </w:r>
    </w:p>
    <w:p>
      <w:pPr>
        <w:pStyle w:val="ListNumber"/>
      </w:pPr>
      <w:r>
        <w:rPr>
          <w:b/>
        </w:rPr>
        <w:t>Wartung jährlich</w:t>
      </w:r>
      <w:r>
        <w:t xml:space="preserve"> durch Fachfirma (Vertrag mit Berliner Elektrotechnik Schroeder GmbH abgeschlossen, Vertrag-Nr. EWS-2026-018).</w:t>
      </w:r>
    </w:p>
    <w:p>
      <w:pPr>
        <w:pStyle w:val="ListNumber"/>
      </w:pPr>
      <w:r>
        <w:rPr>
          <w:b/>
        </w:rPr>
        <w:t>Rückbau-Klausel:</w:t>
      </w:r>
      <w:r>
        <w:t xml:space="preserve"> Bei Auszug aus WE 19 oder Veraeusserung der Wohnung werde ich die Wallbox auf eigene Kosten zurueckbauen, sofern die WEG dies wünscht. Alternativ kann die Wallbox dem Erwerber gegen kostenfreie Übernahme übergeben werden, wenn dieser den Wartungsvertrag fortführt und einer separaten Vereinbarung mit der WEG zustimmt.</w:t>
      </w:r>
    </w:p>
    <w:p>
      <w:pPr>
        <w:pStyle w:val="ListNumber"/>
      </w:pPr>
      <w:r>
        <w:rPr>
          <w:b/>
        </w:rPr>
        <w:t>Schaden an Gemeinschaftseigentum</w:t>
      </w:r>
      <w:r>
        <w:t xml:space="preserve"> durch die Installation: sofortige Mitteilung an Verwalter, Beauftragung qualifizierter Reparatur auf meine Kosten.</w:t>
      </w:r>
    </w:p>
    <w:p>
      <w:pPr>
        <w:pStyle w:val="Heading2"/>
      </w:pPr>
      <w:r>
        <w:rPr>
          <w:rFonts w:ascii="Times New Roman" w:hAnsi="Times New Roman"/>
        </w:rPr>
        <w:t>Anlagen</w:t>
      </w:r>
    </w:p>
    <w:p>
      <w:pPr>
        <w:pStyle w:val="ListNumber"/>
      </w:pPr>
      <w:r>
        <w:t>Datenblatt ABL eMH-1 (Hersteller)</w:t>
      </w:r>
    </w:p>
    <w:p>
      <w:pPr>
        <w:pStyle w:val="ListNumber"/>
      </w:pPr>
      <w:r>
        <w:t>Elektroinstallation-Konzept (Berliner Elektrotechnik Schroeder GmbH, 28.03.2026)</w:t>
      </w:r>
    </w:p>
    <w:p>
      <w:pPr>
        <w:pStyle w:val="ListNumber"/>
      </w:pPr>
      <w:r>
        <w:t>KfW-442-Förderbescheid vom 16.04.2026 (Kopie)</w:t>
      </w:r>
    </w:p>
    <w:p>
      <w:pPr>
        <w:pStyle w:val="ListNumber"/>
      </w:pPr>
      <w:r>
        <w:t>Haftpflicht-Erweiterungs-Antrag Allianz (Antragsbestätigung 04.04.2026)</w:t>
      </w:r>
    </w:p>
    <w:p>
      <w:pPr>
        <w:pStyle w:val="ListNumber"/>
      </w:pPr>
      <w:r>
        <w:t>Wartungsvertrag-Entwurf BWS Berlin</w:t>
      </w:r>
    </w:p>
    <w:p>
      <w:pPr>
        <w:pStyle w:val="Heading2"/>
      </w:pPr>
      <w:r>
        <w:rPr>
          <w:rFonts w:ascii="Times New Roman" w:hAnsi="Times New Roman"/>
        </w:rPr>
        <w:t>Bitte um Beschlussfassung</w:t>
      </w:r>
    </w:p>
    <w:p>
      <w:pPr>
        <w:jc w:val="left"/>
      </w:pPr>
      <w:r>
        <w:t>Ich bitte um Aufnahme dieses Antrags in die Tagesordnung der nächsten Eigentuemerversammlung (geplant 17.06.2026). Bei Genehmigung wird die Installation innerhalb von 8 Wochen nach Beschluss erfolgen.</w:t>
      </w:r>
    </w:p>
    <w:p>
      <w:pPr>
        <w:jc w:val="left"/>
      </w:pPr>
      <w:r>
        <w:t>Mit freundlichen Gruessen</w:t>
      </w:r>
    </w:p>
    <w:p>
      <w:pPr>
        <w:jc w:val="left"/>
      </w:pPr>
      <w:r>
        <w:rPr>
          <w:b/>
        </w:rPr>
        <w:t>Mustafa Yildiz</w:t>
      </w:r>
    </w:p>
    <w:p/>
    <w:p>
      <w:pPr>
        <w:pStyle w:val="Heading2"/>
      </w:pPr>
      <w:r>
        <w:rPr>
          <w:rFonts w:ascii="Times New Roman" w:hAnsi="Times New Roman"/>
        </w:rPr>
        <w:t>Hausverwaltungs-Anmerkung (Kornfeld 06.04.2026)</w:t>
      </w:r>
    </w:p>
    <w:p>
      <w:pPr>
        <w:ind w:left="567"/>
      </w:pPr>
      <w:r>
        <w:rPr>
          <w:i/>
        </w:rPr>
        <w:t xml:space="preserve">Antrag formal ordnungsgemaess. Beschluss auf TOP 7 EV 17.06.2026 (siehe </w:t>
      </w:r>
      <w:r>
        <w:rPr>
          <w:i/>
        </w:rPr>
        <w:t>10-beschlussvorlagen-eigentuemerversammlung.md</w:t>
      </w:r>
      <w:r>
        <w:rPr>
          <w:i/>
        </w:rPr>
        <w:t>).</w:t>
      </w:r>
    </w:p>
    <w:p>
      <w:pPr>
        <w:ind w:left="567"/>
      </w:pPr>
    </w:p>
    <w:p>
      <w:pPr>
        <w:ind w:left="567"/>
      </w:pPr>
      <w:r>
        <w:rPr>
          <w:i/>
        </w:rPr>
        <w:t xml:space="preserve">Rechtliche Lage: § 20 II Nr. 2 WEG (Wallbox als priviligierte bauliche Veränderung). </w:t>
      </w:r>
      <w:r>
        <w:rPr>
          <w:b/>
          <w:i/>
        </w:rPr>
        <w:t>Anspruch des Antragstellers auf Gestattung</w:t>
      </w:r>
      <w:r>
        <w:rPr>
          <w:i/>
        </w:rPr>
        <w:t xml:space="preserve"> (BGH V ZR 244/22 v. 09.02.2024 — verifizieren). Die Gemeinschaft kann nicht ablehnen, sondern nur die Art und Weise regeln.</w:t>
      </w:r>
    </w:p>
    <w:p>
      <w:pPr>
        <w:ind w:left="567"/>
      </w:pPr>
    </w:p>
    <w:p>
      <w:pPr>
        <w:ind w:left="567"/>
      </w:pPr>
      <w:r>
        <w:rPr>
          <w:b/>
          <w:i/>
        </w:rPr>
        <w:t>Punkte für Beschlussvorlage:</w:t>
      </w:r>
    </w:p>
    <w:p>
      <w:pPr>
        <w:ind w:left="567"/>
      </w:pPr>
      <w:r>
        <w:rPr>
          <w:i/>
        </w:rPr>
        <w:t>1. Hersteller, Modell, Leistung — wie beantragt</w:t>
      </w:r>
    </w:p>
    <w:p>
      <w:pPr>
        <w:ind w:left="567"/>
      </w:pPr>
      <w:r>
        <w:rPr>
          <w:i/>
        </w:rPr>
        <w:t>2. Zuleitung-Trasse abnehmen (Sachverständigen-Pruefung)</w:t>
      </w:r>
    </w:p>
    <w:p>
      <w:pPr>
        <w:ind w:left="567"/>
      </w:pPr>
      <w:r>
        <w:rPr>
          <w:i/>
        </w:rPr>
        <w:t>3. Brandschutz-Konzept</w:t>
      </w:r>
    </w:p>
    <w:p>
      <w:pPr>
        <w:ind w:left="567"/>
      </w:pPr>
      <w:r>
        <w:rPr>
          <w:i/>
        </w:rPr>
        <w:t>4. Versicherungs-Nachweis</w:t>
      </w:r>
    </w:p>
    <w:p>
      <w:pPr>
        <w:ind w:left="567"/>
      </w:pPr>
      <w:r>
        <w:rPr>
          <w:i/>
        </w:rPr>
        <w:t>5. Rückbau-Klausel</w:t>
      </w:r>
    </w:p>
    <w:p>
      <w:pPr>
        <w:ind w:left="567"/>
      </w:pPr>
      <w:r>
        <w:rPr>
          <w:i/>
        </w:rPr>
        <w:t>6. Wartungs-Pflicht</w:t>
      </w:r>
    </w:p>
    <w:p>
      <w:pPr>
        <w:ind w:left="567"/>
      </w:pPr>
    </w:p>
    <w:p>
      <w:pPr>
        <w:ind w:left="567"/>
      </w:pPr>
      <w:r>
        <w:rPr>
          <w:i/>
        </w:rPr>
        <w:t>Empfehlung Beirat: zustimmen.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