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E-Mobilität, Dach-PV, Steckersolar und Kellerstrom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pStyle w:val="ListBullet"/>
      </w:pPr>
      <w:r>
        <w:t>WE 19 Yildiz beantragt Wallbox auf Stellplatz TG-23.</w:t>
      </w:r>
    </w:p>
    <w:p>
      <w:pPr>
        <w:pStyle w:val="ListBullet"/>
      </w:pPr>
      <w:r>
        <w:t>WE 27 Mautz verlangt Dach-PV-Beteiligung oder Einzelgestattung für Module auf dem Flachdach über Haus 180b.</w:t>
      </w:r>
    </w:p>
    <w:p>
      <w:pPr>
        <w:pStyle w:val="ListBullet"/>
      </w:pPr>
      <w:r>
        <w:t>Drei Eigentümer haben Steckersolar-Anlagen am Balkon angekündigt.</w:t>
      </w:r>
    </w:p>
    <w:p>
      <w:pPr>
        <w:pStyle w:val="ListBullet"/>
      </w:pPr>
      <w:r>
        <w:t>Hausmeister hat ein Verlängerungskabel aus Keller K14 zur Tiefgarage dokumentiert. Eigentümer WE 14 sagt, es sei nur „übergangsweise für den Staubsauger und gelegentlich fürs Auto“.</w:t>
      </w:r>
    </w:p>
    <w:p>
      <w:pPr>
        <w:pStyle w:val="Heading2"/>
      </w:pPr>
      <w:r>
        <w:rPr>
          <w:rFonts w:ascii="Times New Roman" w:hAnsi="Times New Roman"/>
        </w:rPr>
        <w:t>Technische 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Netzanschluss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Lastberechnung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Überlastung bei mehreren Ladepunkten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Brandschutz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Tiefgarage ohne aktuelles 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Kabelwege und Abschottungen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Messkonzept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Unterzählerkonzept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 über Stromkosten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Statik von 2004, keine PV-Prüfung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Gemeinschaftseigentum, Dachdichtung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Steckersolar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Gestaltungsleitlinie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Optik, Befestigung, Sturmrisiko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Beschlusslogik</w:t>
      </w:r>
    </w:p>
    <w:p>
      <w:pPr>
        <w:pStyle w:val="ListNumber"/>
      </w:pPr>
      <w:r>
        <w:t>Kellerstrom-Provisorium sofort untersagen und dokumentieren.</w:t>
      </w:r>
    </w:p>
    <w:p>
      <w:pPr>
        <w:pStyle w:val="ListNumber"/>
      </w:pPr>
      <w:r>
        <w:t>Einzel-Wallbox nur mit Fachunternehmer, Lastmanagement-Kompatibilität, Kosten- und Rückbaupflicht.</w:t>
      </w:r>
    </w:p>
    <w:p>
      <w:pPr>
        <w:pStyle w:val="ListNumber"/>
      </w:pPr>
      <w:r>
        <w:t>Gemeinschaftliches Ladeinfrastruktur-Angebot einholen.</w:t>
      </w:r>
    </w:p>
    <w:p>
      <w:pPr>
        <w:pStyle w:val="ListNumber"/>
      </w:pPr>
      <w:r>
        <w:t>Dach-PV nicht als Einzelwunsch entscheiden, sondern technische Machbarkeitsstudie beauftragen.</w:t>
      </w:r>
    </w:p>
    <w:p>
      <w:pPr>
        <w:pStyle w:val="ListNumber"/>
      </w:pPr>
      <w:r>
        <w:t>Steckersolar-Standardbeschluss mit Befestigungs-, Haftungs-, Rückbau- und Meldepflichten.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