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– Vorbereitung Normenkontrollantrag OVG Berlin-Brandenburg (§ 47 VwGO)</w:t>
      </w:r>
    </w:p>
    <w:p>
      <w:pPr>
        <w:jc w:val="left"/>
      </w:pPr>
      <w:r>
        <w:rPr>
          <w:b/>
        </w:rPr>
        <w:t>Erstellt von:</w:t>
      </w:r>
      <w:r>
        <w:t xml:space="preserve"> RA Dr. Korbinian Maaßmann</w:t>
      </w:r>
    </w:p>
    <w:p>
      <w:pPr>
        <w:jc w:val="left"/>
      </w:pPr>
      <w:r>
        <w:rPr>
          <w:b/>
        </w:rPr>
        <w:t>Datum:</w:t>
      </w:r>
      <w:r>
        <w:t xml:space="preserve"> 28.03.2026</w:t>
      </w:r>
    </w:p>
    <w:p>
      <w:pPr>
        <w:jc w:val="left"/>
      </w:pPr>
      <w:r>
        <w:rPr>
          <w:b/>
        </w:rPr>
        <w:t>Verfahren:</w:t>
      </w:r>
      <w:r>
        <w:t xml:space="preserve"> OVG 2 A 18.26 (OVG Berlin-Brandenburg, Normenkontrollantrag)</w:t>
      </w:r>
    </w:p>
    <w:p>
      <w:pPr>
        <w:jc w:val="left"/>
      </w:pPr>
      <w:r>
        <w:rPr>
          <w:b/>
        </w:rPr>
        <w:t>Streitgegenstand:</w:t>
      </w:r>
      <w:r>
        <w:t xml:space="preserve"> Sachlicher Teilplan Windenergie des Regionalplans Uckermark-Barnim (RPL UB), in Kraft seit 15.06.2023</w:t>
      </w:r>
    </w:p>
    <w:p/>
    <w:p>
      <w:pPr>
        <w:pStyle w:val="Heading2"/>
      </w:pPr>
      <w:r>
        <w:rPr>
          <w:rFonts w:ascii="Times New Roman" w:hAnsi="Times New Roman"/>
        </w:rPr>
        <w:t>I. Gegenstand und Ziel des Normenkontrollantrags</w:t>
      </w:r>
    </w:p>
    <w:p>
      <w:pPr>
        <w:jc w:val="left"/>
      </w:pPr>
      <w:r>
        <w:t xml:space="preserve">Mit dem Normenkontrollantrag nach § 47 Abs. 1 Nr. 1 VwGO i.V.m. § 10 ROG erstreben die Antragsteller Dr. Hiltrud Maashardt, Tobias Brüggemann und die Bürgerinitiative „Lebenswerte Uckermark e.V." die </w:t>
      </w:r>
      <w:r>
        <w:rPr>
          <w:b/>
        </w:rPr>
        <w:t>Feststellung der Unwirksamkeit</w:t>
      </w:r>
      <w:r>
        <w:t xml:space="preserve"> des Sachlichen Teilplans Windenergie des Regionalplans Uckermark-Barnim, soweit dieser die Vorrangzone „Templiner Heide" (Planzeichen: WEA-VRG-07) festsetzt.</w:t>
      </w:r>
    </w:p>
    <w:p>
      <w:pPr>
        <w:jc w:val="left"/>
      </w:pPr>
      <w:r>
        <w:t>Die Vorrangzone WEA-VRG-07 umfasst eine Fläche von ca. 487 ha nördlich von Templin und schließt den Standortbereich des Windparks „Templiner Heide West" ein. Als Ziel der Raumordnung (§ 8 Abs. 7 Nr. 1 ROG) hat die Festsetzung Bindungswirkung für nachgelagerte Planungsebenen und Genehmigungsverfahren (§ 4 Abs. 1 ROG). Die Landesbehörden sind an dieses Ziel gebunden.</w:t>
      </w:r>
    </w:p>
    <w:p/>
    <w:p>
      <w:pPr>
        <w:pStyle w:val="Heading2"/>
      </w:pPr>
      <w:r>
        <w:rPr>
          <w:rFonts w:ascii="Times New Roman" w:hAnsi="Times New Roman"/>
        </w:rPr>
        <w:t>II. Prüfung der Zulässigkeit</w:t>
      </w:r>
    </w:p>
    <w:p>
      <w:pPr>
        <w:pStyle w:val="Heading3"/>
      </w:pPr>
      <w:r>
        <w:rPr>
          <w:rFonts w:ascii="Times New Roman" w:hAnsi="Times New Roman"/>
        </w:rPr>
        <w:t>1. Zuständiges Gericht</w:t>
      </w:r>
    </w:p>
    <w:p>
      <w:pPr>
        <w:jc w:val="left"/>
      </w:pPr>
      <w:r>
        <w:t>Das OVG Berlin-Brandenburg ist gem. § 47 Abs. 1 Nr. 2 VwGO i.V.m. § 4 AGVwGO Berlin und § 4 AGVwGO Brandenburg zuständig für Normenkontrollanträge gegen Satzungen und Rechtsverordnungen der Länder Berlin und Brandenburg. Der Regionalplan ist eine Rechtsverordnung i.S.v. § 8 ROG i.V.m. § 12 LPlG Brandenburg.</w:t>
      </w:r>
    </w:p>
    <w:p>
      <w:pPr>
        <w:pStyle w:val="Heading3"/>
      </w:pPr>
      <w:r>
        <w:rPr>
          <w:rFonts w:ascii="Times New Roman" w:hAnsi="Times New Roman"/>
        </w:rPr>
        <w:t>2. Antragsbefugnis</w:t>
      </w:r>
    </w:p>
    <w:p>
      <w:pPr>
        <w:jc w:val="left"/>
      </w:pPr>
      <w:r>
        <w:t>Dr. Maashardt und Brüggemann sind als Grundstückseigentümer im Bereich der Vorrangzone antragsbefugt (§ 47 Abs. 2 S. 1 VwGO). Die BI ist als anerkannte Umweltvereinigung nach §§ 2, 3 UmwRG antragsbefugt; § 47 Abs. 2 S. 1 VwGO ist unionsrechtskonform weit auszulegen (EuGH, Urt. v. 20.12.2017, C-664/15 – „Protect").</w:t>
      </w:r>
    </w:p>
    <w:p>
      <w:pPr>
        <w:pStyle w:val="Heading3"/>
      </w:pPr>
      <w:r>
        <w:rPr>
          <w:rFonts w:ascii="Times New Roman" w:hAnsi="Times New Roman"/>
        </w:rPr>
        <w:t>3. Antragsfrist (kritisch – vgl. Memo 03)</w:t>
      </w:r>
    </w:p>
    <w:p>
      <w:pPr>
        <w:jc w:val="left"/>
      </w:pPr>
      <w:r>
        <w:t xml:space="preserve">Der RPL UB wurde am </w:t>
      </w:r>
      <w:r>
        <w:rPr>
          <w:b/>
        </w:rPr>
        <w:t>15.06.2023</w:t>
      </w:r>
      <w:r>
        <w:t xml:space="preserve"> im Amtsblatt für Brandenburg (Nr. 23/2023, S. 642) bekannt gemacht. Die Jahresfrist des § 47 Abs. 2 S. 1 VwGO läuft bis </w:t>
      </w:r>
      <w:r>
        <w:rPr>
          <w:b/>
        </w:rPr>
        <w:t>15.06.2024</w:t>
      </w:r>
      <w:r>
        <w:t xml:space="preserve"> – sie ist </w:t>
      </w:r>
      <w:r>
        <w:rPr>
          <w:b/>
        </w:rPr>
        <w:t>abgelaufen</w:t>
      </w:r>
      <w:r>
        <w:t>.</w:t>
      </w:r>
    </w:p>
    <w:p>
      <w:pPr>
        <w:jc w:val="left"/>
      </w:pPr>
      <w:r>
        <w:rPr>
          <w:b/>
        </w:rPr>
        <w:t>Argumentation für Fristwahrung trotz Ablauf:</w:t>
      </w:r>
    </w:p>
    <w:p>
      <w:pPr>
        <w:jc w:val="left"/>
      </w:pPr>
      <w:r>
        <w:t xml:space="preserve">a) </w:t>
      </w:r>
      <w:r>
        <w:rPr>
          <w:b/>
        </w:rPr>
        <w:t>Nichtbekanntmachung im Volltext:</w:t>
      </w:r>
      <w:r>
        <w:t xml:space="preserve"> Die Bekanntmachung enthielt lediglich einen Verweis auf die Auslegungsstelle, nicht den vollständigen Plan. Nach OVG Berlin-Brandenburg, Beschl. v. 09.11.2020 (OVG 2 A 14.18) beginnt die Frist nur zu laufen, wenn die Bekanntmachung den Antragstellern die Prüfung der Betroffenheit zumutbar ermöglicht hat.</w:t>
      </w:r>
    </w:p>
    <w:p>
      <w:pPr>
        <w:jc w:val="left"/>
      </w:pPr>
      <w:r>
        <w:t xml:space="preserve">b) </w:t>
      </w:r>
      <w:r>
        <w:rPr>
          <w:b/>
        </w:rPr>
        <w:t>Erst durch Genehmigung konkretisierte Betroffenheit:</w:t>
      </w:r>
      <w:r>
        <w:t xml:space="preserve"> Die abstrakte Zielaussage des Regionalplans konkretisierte sich für die Antragsteller erst mit der Genehmigung vom 14.03.2026. Vorher war unklar, ob und in welcher Form eine WEA auf WEA-VRG-07 realisiert werden würde. Nach dem Grundsatz der Zumutbarkeit (vgl. BVerwG, Urt. v. 23.04.2002, 4 CN 3.01) ist die Frist daher erst ab 14.03.2026 anzusetzen.</w:t>
      </w:r>
    </w:p>
    <w:p>
      <w:pPr>
        <w:jc w:val="left"/>
      </w:pPr>
      <w:r>
        <w:t xml:space="preserve">c) </w:t>
      </w:r>
      <w:r>
        <w:rPr>
          <w:b/>
        </w:rPr>
        <w:t>Objektiv verfahrenspflichtiges Recht:</w:t>
      </w:r>
      <w:r>
        <w:t xml:space="preserve"> Hilfsweise ist der Antrag als unzulässiger Antrag auf gerichtliche Normverwerfung anzusehen, der zugleich als Vorlage gem. Art. 100 GG zu behandeln wäre, falls der Plan mit höherrangigem Recht unvereinbar ist.</w:t>
      </w:r>
    </w:p>
    <w:p/>
    <w:p>
      <w:pPr>
        <w:pStyle w:val="Heading2"/>
      </w:pPr>
      <w:r>
        <w:rPr>
          <w:rFonts w:ascii="Times New Roman" w:hAnsi="Times New Roman"/>
        </w:rPr>
        <w:t>III. Materielle Rügen</w:t>
      </w:r>
    </w:p>
    <w:p>
      <w:pPr>
        <w:pStyle w:val="Heading3"/>
      </w:pPr>
      <w:r>
        <w:rPr>
          <w:rFonts w:ascii="Times New Roman" w:hAnsi="Times New Roman"/>
        </w:rPr>
        <w:t>1. Verstoß gegen Abwägungsgebot (§ 7 Abs. 2 ROG)</w:t>
      </w:r>
    </w:p>
    <w:p>
      <w:pPr>
        <w:jc w:val="left"/>
      </w:pPr>
      <w:r>
        <w:t>Der Regionalplan hat bei der Ausweisung der Vorrangzone WEA-VRG-07 die Abstände zu bestehenden Wohnbebauungen nicht ausreichend berücksichtigt. Das LPlG Brandenburg sah zum Zeitpunkt der Aufstellung keinen gesetzlichen Mindestabstand vor. Nach dem Bundesimmissionsschutzgesetz (§ 2 BImSchG) und dem Beschleunigungsgesetz Windenergie an Land (WindBG, in Kraft seit 01.02.2023) hätten 1.000 m Mindestabstand zu Siedlungsflächen als Schutzziel in die Abwägung eingestellt werden müssen. Das Planungsbüro hat lediglich einen Abstand von 800 m zu Wohngebieten im Bebauungsplan als ausreichend angesehen.</w:t>
      </w:r>
    </w:p>
    <w:p>
      <w:pPr>
        <w:pStyle w:val="Heading3"/>
      </w:pPr>
      <w:r>
        <w:rPr>
          <w:rFonts w:ascii="Times New Roman" w:hAnsi="Times New Roman"/>
        </w:rPr>
        <w:t>2. Fehler im Umweltbericht (§ 9 ROG i.V.m. § 40 UVPG)</w:t>
      </w:r>
    </w:p>
    <w:p>
      <w:pPr>
        <w:jc w:val="left"/>
      </w:pPr>
      <w:r>
        <w:t>Der Umweltbericht zum Regionalplan (Anlage 2 des RPL UB) enthält keine Aussagen zur Konfliktlage mit dem Rotmilan-Vorkommen in der Gemarkung Templin-Süd (vgl. Anlage Aktenstück 05). Der Fehler ist erheblich, weil er die artenschutzrechtliche Beurteilung der Vorrangzone wesentlich beeinflusst hätte.</w:t>
      </w:r>
    </w:p>
    <w:p>
      <w:pPr>
        <w:pStyle w:val="Heading3"/>
      </w:pPr>
      <w:r>
        <w:rPr>
          <w:rFonts w:ascii="Times New Roman" w:hAnsi="Times New Roman"/>
        </w:rPr>
        <w:t>3. Klimaschutz-Abwägungsfehler (§ 2 Abs. 2 Nr. 6 ROG)</w:t>
      </w:r>
    </w:p>
    <w:p>
      <w:pPr>
        <w:jc w:val="left"/>
      </w:pPr>
      <w:r>
        <w:t>Die Vorhabenträgerin zieht Klimaschutzargumente (Beitrag zur Erreichung der Ziele des Klimaschutzprogramms Brandenburg 2030) für die Abwägung der Genehmigung heran. Demgegenüber rügt die BI, dass die Aufstellung des Regionalplans die BVerfG-Rechtsprechung zu den Klimaschutzzielen (BVerfG, Beschl. v. 24.03.2021, 1 BvR 2656/18 – „Klimabeschluss") und die sich daraus ergebenden Anforderungen an die Abwägung (Reduktionspfade, intergenerationelle Gerechtigkeit) nicht ausreichend berücksichtigt hat. Insbesondere fehlt eine Auseinandersetzung damit, ob der Beitrag der Vorrangzone WEA-VRG-07 zur Klimaschutzverpflichtung Brandenburgs mit dem angemessenen Schutzniveau der Anwohner in Einklang gebracht wurde.</w:t>
      </w:r>
    </w:p>
    <w:p>
      <w:pPr>
        <w:pStyle w:val="Heading3"/>
      </w:pPr>
      <w:r>
        <w:rPr>
          <w:rFonts w:ascii="Times New Roman" w:hAnsi="Times New Roman"/>
        </w:rPr>
        <w:t>4. Salami-Taktik (kumulierende Planung)</w:t>
      </w:r>
    </w:p>
    <w:p>
      <w:pPr>
        <w:jc w:val="left"/>
      </w:pPr>
      <w:r>
        <w:t>Das parallel laufende Planfeststellungsverfahren zur 50Hertz-Höchstspannungsleitung „Uckermark-Pommern-Leitung" tangiert dieselbe Landschaftsachse. Die Auswirkungen beider Vorhaben auf das Landschaftsbild und den Naturraum wurden im Regionalen Raumordnungsverfahren nicht kumulativ bewertet. Dies begründet einen Abwägungsfehler nach § 7 Abs. 2 S. 1 ROG.</w:t>
      </w:r>
    </w:p>
    <w:p/>
    <w:p>
      <w:pPr>
        <w:pStyle w:val="Heading2"/>
      </w:pPr>
      <w:r>
        <w:rPr>
          <w:rFonts w:ascii="Times New Roman" w:hAnsi="Times New Roman"/>
        </w:rPr>
        <w:t>IV. Weiteres Vorgehen</w:t>
      </w:r>
    </w:p>
    <w:p>
      <w:pPr>
        <w:pStyle w:val="ListBullet"/>
      </w:pPr>
      <w:r>
        <w:t xml:space="preserve">Antrag beim OVG bis </w:t>
      </w:r>
      <w:r>
        <w:rPr>
          <w:b/>
        </w:rPr>
        <w:t>15.04.2026</w:t>
      </w:r>
      <w:r>
        <w:t xml:space="preserve"> einreichen (vor Ablauf der Klagefrist, um Präklusionsprobleme im Hauptsacheverfahren zu vermeiden)</w:t>
      </w:r>
    </w:p>
    <w:p>
      <w:pPr>
        <w:pStyle w:val="ListBullet"/>
      </w:pPr>
      <w:r>
        <w:t>Einstweilige Anordnung gem. § 47 Abs. 6 VwGO beantragen (Voraussetzungen: dringende Gründe, erhebliche Folgen)</w:t>
      </w:r>
    </w:p>
    <w:p>
      <w:pPr>
        <w:pStyle w:val="ListBullet"/>
      </w:pPr>
      <w:r>
        <w:t>Koordination mit NABU Berlin-Brandenburg, der einen eigenen Normenkontrollantrag erwägt</w:t>
      </w:r>
    </w:p>
    <w:p/>
    <w:p>
      <w:pPr>
        <w:jc w:val="left"/>
      </w:pPr>
      <w:r>
        <w:rPr>
          <w:i/>
        </w:rPr>
        <w:t>Erstellt: 28.03.2026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