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11 – Gutachterbeauftragung: Gegengutachten Schallimmissionen</w:t>
      </w:r>
    </w:p>
    <w:p>
      <w:pPr>
        <w:jc w:val="left"/>
      </w:pPr>
      <w:r>
        <w:rPr>
          <w:b/>
        </w:rPr>
        <w:t>Von:</w:t>
      </w:r>
      <w:r>
        <w:t xml:space="preserve"> RA Dr. Korbinian Maaßmann, Maaßmann Umwelt- und Energierecht, Stadtkanal 19, 14467 Potsdam</w:t>
      </w:r>
    </w:p>
    <w:p>
      <w:pPr>
        <w:jc w:val="left"/>
      </w:pPr>
      <w:r>
        <w:rPr>
          <w:b/>
        </w:rPr>
        <w:t>An:</w:t>
      </w:r>
      <w:r>
        <w:t xml:space="preserve"> Dipl.-Ing. Klaus Riedering, öbuv. Sachverständiger für Schall und Erschütterungen, Berliner Straße 44, 14467 Potsdam</w:t>
      </w:r>
    </w:p>
    <w:p>
      <w:pPr>
        <w:jc w:val="left"/>
      </w:pPr>
      <w:r>
        <w:rPr>
          <w:b/>
        </w:rPr>
        <w:t>Datum:</w:t>
      </w:r>
      <w:r>
        <w:t xml:space="preserve"> 08.04.2026</w:t>
      </w:r>
    </w:p>
    <w:p>
      <w:pPr>
        <w:jc w:val="left"/>
      </w:pPr>
      <w:r>
        <w:rPr>
          <w:b/>
        </w:rPr>
        <w:t>Betr.:</w:t>
      </w:r>
      <w:r>
        <w:t xml:space="preserve"> Auftrag zur Erstellung eines Gegengutachtens zur Schallimmissionsprognose AC-2023-0741-Rev.3</w:t>
      </w:r>
    </w:p>
    <w:p/>
    <w:p>
      <w:pPr>
        <w:pStyle w:val="Heading2"/>
      </w:pPr>
      <w:r>
        <w:rPr>
          <w:rFonts w:ascii="Times New Roman" w:hAnsi="Times New Roman"/>
        </w:rPr>
        <w:t>Beauftragung</w:t>
      </w:r>
    </w:p>
    <w:p>
      <w:pPr>
        <w:jc w:val="left"/>
      </w:pPr>
      <w:r>
        <w:t>Sehr geehrter Herr Riedering,</w:t>
      </w:r>
    </w:p>
    <w:p>
      <w:pPr>
        <w:jc w:val="left"/>
      </w:pPr>
      <w:r>
        <w:t xml:space="preserve">im Verfahren 4 K 218/26 / 4 L 89/26 (VG Potsdam) beauftrage ich Sie namens meiner Mandantin, der Bürgerinitiative „Lebenswerte Uckermark e.V.", sowie der Kläger Dr. Hiltrud Maashardt und Tobias Brüggemann mit der Erstellung eines </w:t>
      </w:r>
      <w:r>
        <w:rPr>
          <w:b/>
        </w:rPr>
        <w:t>Sachverständigengegengutachtens</w:t>
      </w:r>
      <w:r>
        <w:t xml:space="preserve"> zur Schallimmissionsprognose des Büros AkustikConsult GmbH (Bericht-Nr. AC-2023-0741-Rev.3, Stand 28.09.2023).</w:t>
      </w:r>
    </w:p>
    <w:p>
      <w:pPr>
        <w:pStyle w:val="Heading3"/>
      </w:pPr>
      <w:r>
        <w:rPr>
          <w:rFonts w:ascii="Times New Roman" w:hAnsi="Times New Roman"/>
        </w:rPr>
        <w:t>Prüfauftrag</w:t>
      </w:r>
    </w:p>
    <w:p>
      <w:pPr>
        <w:pStyle w:val="ListNumber"/>
      </w:pPr>
      <w:r>
        <w:rPr>
          <w:b/>
        </w:rPr>
        <w:t>Methodenkritik:</w:t>
      </w:r>
      <w:r>
        <w:t xml:space="preserve"> Prüfung, ob die LAI-Hinweise 2022 korrekt angewendet wurden (insbesondere AM-Schall, Tonzuschlag, meteorologische Korrekturfaktoren),</w:t>
      </w:r>
    </w:p>
    <w:p>
      <w:pPr>
        <w:pStyle w:val="ListNumber"/>
      </w:pPr>
      <w:r>
        <w:rPr>
          <w:b/>
        </w:rPr>
        <w:t>Eingangsdaten:</w:t>
      </w:r>
      <w:r>
        <w:t xml:space="preserve"> Überprüfung des angesetzten Schallleistungspegels der Nordex N163/6.X (nach offiziellen Produktdaten),</w:t>
      </w:r>
    </w:p>
    <w:p>
      <w:pPr>
        <w:pStyle w:val="ListNumber"/>
      </w:pPr>
      <w:r>
        <w:rPr>
          <w:b/>
        </w:rPr>
        <w:t>Kumulationsberechnung:</w:t>
      </w:r>
      <w:r>
        <w:t xml:space="preserve"> Eigenständige Berechnung der kumulativen Schallimmission unter Berücksichtigung der 7 Altanlagen (ENERCON E-66) sowie der neuen 5 WEA (N163/6.X) an allen relevanten Immissionsorten,</w:t>
      </w:r>
    </w:p>
    <w:p>
      <w:pPr>
        <w:pStyle w:val="ListNumber"/>
      </w:pPr>
      <w:r>
        <w:rPr>
          <w:b/>
        </w:rPr>
        <w:t>Schattenwurf:</w:t>
      </w:r>
      <w:r>
        <w:t xml:space="preserve"> Überprüfung der Rotordurchmesser-Eingabe in der Schattenwurfberechnung für WEA 03 (Immissionsort IO-05: Dr. Maashardt),</w:t>
      </w:r>
    </w:p>
    <w:p>
      <w:pPr>
        <w:pStyle w:val="ListNumber"/>
      </w:pPr>
      <w:r>
        <w:rPr>
          <w:b/>
        </w:rPr>
        <w:t>Immissionsrichtwertvergleich:</w:t>
      </w:r>
      <w:r>
        <w:t xml:space="preserve"> Eigene Berechnung der Beurteilungspegel an Immissionsorten IO-01 bis IO-12 nach TA Lärm / LAI-Hinweise 2022 und Vergleich mit den Werten des Ursprungsgutachtens.</w:t>
      </w:r>
    </w:p>
    <w:p>
      <w:pPr>
        <w:pStyle w:val="Heading3"/>
      </w:pPr>
      <w:r>
        <w:rPr>
          <w:rFonts w:ascii="Times New Roman" w:hAnsi="Times New Roman"/>
        </w:rPr>
        <w:t>Zeitplan</w:t>
      </w:r>
    </w:p>
    <w:p>
      <w:pPr>
        <w:pStyle w:val="ListBullet"/>
      </w:pPr>
      <w:r>
        <w:t xml:space="preserve">Vorlage des Gegengutachtens bis: </w:t>
      </w:r>
      <w:r>
        <w:rPr>
          <w:b/>
        </w:rPr>
        <w:t>25.04.2026</w:t>
      </w:r>
      <w:r>
        <w:t xml:space="preserve"> (vor dem erwarteten Eilbeschluss)</w:t>
      </w:r>
    </w:p>
    <w:p>
      <w:pPr>
        <w:pStyle w:val="ListBullet"/>
      </w:pPr>
      <w:r>
        <w:t>Übergabe in digitaler und analoger Form (3-fach)</w:t>
      </w:r>
    </w:p>
    <w:p>
      <w:pPr>
        <w:pStyle w:val="ListBullet"/>
      </w:pPr>
      <w:r>
        <w:t>Kostenrahmen: Bis 8.000 EUR netto (Stundensatz 180 EUR/h, max. 44 Stunden)</w:t>
      </w:r>
    </w:p>
    <w:p>
      <w:pPr>
        <w:pStyle w:val="Heading3"/>
      </w:pPr>
      <w:r>
        <w:rPr>
          <w:rFonts w:ascii="Times New Roman" w:hAnsi="Times New Roman"/>
        </w:rPr>
        <w:t>Unterlagen</w:t>
      </w:r>
    </w:p>
    <w:p>
      <w:pPr>
        <w:jc w:val="left"/>
      </w:pPr>
      <w:r>
        <w:t>Als Anlagen übersende ich:</w:t>
      </w:r>
    </w:p>
    <w:p>
      <w:pPr>
        <w:pStyle w:val="ListBullet"/>
      </w:pPr>
      <w:r>
        <w:t>Schallimmissionsprognose AC-2023-0741-Rev.3 (PDF, 127 Seiten)</w:t>
      </w:r>
    </w:p>
    <w:p>
      <w:pPr>
        <w:pStyle w:val="ListBullet"/>
      </w:pPr>
      <w:r>
        <w:t>Technisches Datenblatt Nordex N163/6.X, Rev. 4 (PDF)</w:t>
      </w:r>
    </w:p>
    <w:p>
      <w:pPr>
        <w:pStyle w:val="ListBullet"/>
      </w:pPr>
      <w:r>
        <w:t>LAI-Hinweise 2022 (PDF)</w:t>
      </w:r>
    </w:p>
    <w:p>
      <w:pPr>
        <w:pStyle w:val="ListBullet"/>
      </w:pPr>
      <w:r>
        <w:t>Katasterauszug mit Standortkoordinaten WEA 01–05 und Altanlagen</w:t>
      </w:r>
    </w:p>
    <w:p>
      <w:pPr>
        <w:pStyle w:val="ListBullet"/>
      </w:pPr>
      <w:r>
        <w:t>Akteneinsicht-Protokoll LfU (Überprüfung ausstehend)</w:t>
      </w:r>
    </w:p>
    <w:p>
      <w:pPr>
        <w:jc w:val="left"/>
      </w:pPr>
      <w:r>
        <w:t>Mit freundlichen Grüßen,</w:t>
      </w:r>
    </w:p>
    <w:p>
      <w:pPr>
        <w:jc w:val="left"/>
      </w:pPr>
      <w:r>
        <w:t>Dr. Korbinian Maaßmann</w:t>
      </w:r>
    </w:p>
    <w:p>
      <w:pPr>
        <w:jc w:val="left"/>
      </w:pPr>
      <w:r>
        <w:t>Rechtsanwalt / Fachanwalt für Verwaltungsrecht</w:t>
      </w:r>
    </w:p>
    <w:p/>
    <w:p>
      <w:pPr>
        <w:jc w:val="left"/>
      </w:pPr>
      <w:r>
        <w:rPr>
          <w:i/>
        </w:rPr>
        <w:t>Erstellt: 08.04.2026 | Bearbeiter: RA Dr. K. Maaßmann | Akte: WUE-2026/047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