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19 – Beauftragung ornithologisches Gegengutachten (Rotmilan)</w:t>
      </w:r>
    </w:p>
    <w:p>
      <w:pPr>
        <w:jc w:val="left"/>
      </w:pPr>
      <w:r>
        <w:rPr>
          <w:b/>
        </w:rPr>
        <w:t>Von:</w:t>
      </w:r>
      <w:r>
        <w:t xml:space="preserve"> RA Dr. Korbinian Maaßmann</w:t>
      </w:r>
    </w:p>
    <w:p>
      <w:pPr>
        <w:jc w:val="left"/>
      </w:pPr>
      <w:r>
        <w:rPr>
          <w:b/>
        </w:rPr>
        <w:t>An:</w:t>
      </w:r>
      <w:r>
        <w:t xml:space="preserve"> Prof. Dr. Elisabeth Krüger, Universität Potsdam, Fachgruppe Tierökologie und Naturschutzbiologie, Am Neuen Palais 10, 14469 Potsdam</w:t>
      </w:r>
    </w:p>
    <w:p>
      <w:pPr>
        <w:jc w:val="left"/>
      </w:pPr>
      <w:r>
        <w:rPr>
          <w:b/>
        </w:rPr>
        <w:t>Datum:</w:t>
      </w:r>
      <w:r>
        <w:t xml:space="preserve"> 05.04.2026</w:t>
      </w:r>
    </w:p>
    <w:p>
      <w:pPr>
        <w:jc w:val="left"/>
      </w:pPr>
      <w:r>
        <w:rPr>
          <w:b/>
        </w:rPr>
        <w:t>Betr.:</w:t>
      </w:r>
      <w:r>
        <w:t xml:space="preserve"> Beauftragung Gegengutachten zum Artenschutz (Rotmilan) im Verfahren 4 K 218/26 / 4 L 89/26 VG Potsdam</w:t>
      </w:r>
    </w:p>
    <w:p/>
    <w:p>
      <w:pPr>
        <w:pStyle w:val="Heading2"/>
      </w:pPr>
      <w:r>
        <w:rPr>
          <w:rFonts w:ascii="Times New Roman" w:hAnsi="Times New Roman"/>
        </w:rPr>
        <w:t>Beauftragung</w:t>
      </w:r>
    </w:p>
    <w:p>
      <w:pPr>
        <w:jc w:val="left"/>
      </w:pPr>
      <w:r>
        <w:t>Sehr geehrte Frau Professor Krüger,</w:t>
      </w:r>
    </w:p>
    <w:p>
      <w:pPr>
        <w:jc w:val="left"/>
      </w:pPr>
      <w:r>
        <w:t>ich vertrete die Bürgerinitiative „Lebenswerte Uckermark e.V." sowie Frau Dr. Hiltrud Maashardt und Herrn Tobias Brüggemann im o. g. Verfahren gegen die immissionsschutzrechtliche Genehmigung für den Windpark „Templiner Heide West" (LfU, Az.: 40.2-LfU-7204-22/26).</w:t>
      </w:r>
    </w:p>
    <w:p>
      <w:pPr>
        <w:pStyle w:val="Heading3"/>
      </w:pPr>
      <w:r>
        <w:rPr>
          <w:rFonts w:ascii="Times New Roman" w:hAnsi="Times New Roman"/>
        </w:rPr>
        <w:t>Prüfauftrag</w:t>
      </w:r>
    </w:p>
    <w:p>
      <w:pPr>
        <w:jc w:val="left"/>
      </w:pPr>
      <w:r>
        <w:t xml:space="preserve">Ich beauftrage Sie mit der Erstellung eines </w:t>
      </w:r>
      <w:r>
        <w:rPr>
          <w:b/>
        </w:rPr>
        <w:t>ornithologischen Fachgutachtens</w:t>
      </w:r>
      <w:r>
        <w:t xml:space="preserve"> zur artenschutzrechtlichen Prüfung des Büros NaturaConsult Eberswalde (Bericht-Nr. NC-WTH-2022). Im Einzelnen:</w:t>
      </w:r>
    </w:p>
    <w:p>
      <w:pPr>
        <w:jc w:val="left"/>
      </w:pPr>
      <w:r>
        <w:rPr>
          <w:b/>
        </w:rPr>
        <w:t>1. Bewertung der saP-Kartierungsintensität:</w:t>
      </w:r>
      <w:r>
        <w:t xml:space="preserve"> Entspricht der Kartierungsaufwand (12 Begehungen, ein Erfassungsjahr 2022) den MLUK-Hinweisen 2022 und dem aktuellen wissenschaftlichen Standard?</w:t>
      </w:r>
    </w:p>
    <w:p>
      <w:pPr>
        <w:jc w:val="left"/>
      </w:pPr>
      <w:r>
        <w:rPr>
          <w:b/>
        </w:rPr>
        <w:t>2. Horst-Bewertung:</w:t>
      </w:r>
      <w:r>
        <w:t xml:space="preserve"> Auf Basis der von NABU überlassenen Kartierungsdaten 2021–2024: Ist der Horst bei 53°07'12" N, 13°22'34" O tatsächlich als aktiv besetzt zu klassifizieren? Welcher Abstand besteht zu WEA 03 (Koordinaten: 53°06'41" N, 13°22'08" O) und fällt dieser in den Tabu-Bereich nach MLUK-Hinweisen 2022?</w:t>
      </w:r>
    </w:p>
    <w:p>
      <w:pPr>
        <w:jc w:val="left"/>
      </w:pPr>
      <w:r>
        <w:rPr>
          <w:b/>
        </w:rPr>
        <w:t>3. Raumnutzungsanalyse:</w:t>
      </w:r>
      <w:r>
        <w:t xml:space="preserve"> Durchführung einer eigenen Raumnutzungsanalyse (5 Geländebegehungen zwischen 05.04. und 25.04.2026, je 4–5 Stunden) zur Feststellung der Raumnutzung des Rotmilanpaares im Horstumfeld.</w:t>
      </w:r>
    </w:p>
    <w:p>
      <w:pPr>
        <w:jc w:val="left"/>
      </w:pPr>
      <w:r>
        <w:rPr>
          <w:b/>
        </w:rPr>
        <w:t>4. Schlagopfer-Wahrscheinlichkeit:</w:t>
      </w:r>
      <w:r>
        <w:t xml:space="preserve"> Bewertung des Kollisionsrisikos nach den Methoden Hötker et al. (2004, aktualisiert 2013) und dem MLUK-Schlagrisikomodell 2022.</w:t>
      </w:r>
    </w:p>
    <w:p>
      <w:pPr>
        <w:jc w:val="left"/>
      </w:pPr>
      <w:r>
        <w:rPr>
          <w:b/>
        </w:rPr>
        <w:t>5. Mögliche Vermeidungsmaßnahmen:</w:t>
      </w:r>
      <w:r>
        <w:t xml:space="preserve"> Könnte durch technische Schutzmaßnahmen (Kamerasystem mit automatischer Abschaltung, Bewirtschaftungsänderung) ein zulässiger Betrieb von WEA 03 ermöglicht werden?</w:t>
      </w:r>
    </w:p>
    <w:p>
      <w:pPr>
        <w:pStyle w:val="Heading3"/>
      </w:pPr>
      <w:r>
        <w:rPr>
          <w:rFonts w:ascii="Times New Roman" w:hAnsi="Times New Roman"/>
        </w:rPr>
        <w:t>Zeitplan und Honorar</w:t>
      </w:r>
    </w:p>
    <w:p>
      <w:pPr>
        <w:pStyle w:val="ListBullet"/>
      </w:pPr>
      <w:r>
        <w:t xml:space="preserve">Vorabstellungnahme (2–3 Seiten, Kernaussagen): bis </w:t>
      </w:r>
      <w:r>
        <w:rPr>
          <w:b/>
        </w:rPr>
        <w:t>30.04.2026</w:t>
      </w:r>
    </w:p>
    <w:p>
      <w:pPr>
        <w:pStyle w:val="ListBullet"/>
      </w:pPr>
      <w:r>
        <w:t xml:space="preserve">Vollgutachten: bis </w:t>
      </w:r>
      <w:r>
        <w:rPr>
          <w:b/>
        </w:rPr>
        <w:t>15.05.2026</w:t>
      </w:r>
    </w:p>
    <w:p>
      <w:pPr>
        <w:pStyle w:val="ListBullet"/>
      </w:pPr>
      <w:r>
        <w:t>Honorar: 12.000 EUR netto (anteilig: BI Lebenswerte Uckermark e.V. 60 % = 7.200 EUR, NABU-Kreisgruppe Uckermark 40 % = 4.800 EUR)</w:t>
      </w:r>
    </w:p>
    <w:p>
      <w:pPr>
        <w:pStyle w:val="ListBullet"/>
      </w:pPr>
      <w:r>
        <w:t>Zahlungskonditionen: 30 % Vorschuss bei Auftragserteilung, 70 % nach Ablieferung des Gutachtens</w:t>
      </w:r>
    </w:p>
    <w:p>
      <w:pPr>
        <w:jc w:val="left"/>
      </w:pPr>
      <w:r>
        <w:t>Mit freundlichen Grüßen,</w:t>
      </w:r>
    </w:p>
    <w:p>
      <w:pPr>
        <w:jc w:val="left"/>
      </w:pPr>
      <w:r>
        <w:t>Dr. Korbinian Maaßmann</w:t>
      </w:r>
    </w:p>
    <w:p/>
    <w:p>
      <w:pPr>
        <w:jc w:val="left"/>
      </w:pPr>
      <w:r>
        <w:rPr>
          <w:i/>
        </w:rPr>
        <w:t>Erstellt: 05.04.2026 | Bearbeiter: RA Dr. K. Maaßmann | Akte: WUE-2026/047</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