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05 — Literatur: Kommentare und Gruenenberg-Umstellung</w:t>
      </w:r>
    </w:p>
    <w:p>
      <w:pPr>
        <w:jc w:val="left"/>
      </w:pPr>
      <w:r>
        <w:rPr>
          <w:b/>
        </w:rPr>
        <w:t>Pruefkorpus-Abschnitt: Kommentare</w:t>
      </w:r>
    </w:p>
    <w:p>
      <w:pPr>
        <w:jc w:val="left"/>
      </w:pPr>
      <w:r>
        <w:rPr>
          <w:b/>
        </w:rPr>
        <w:t>Bearbeiterin: Dr. Sophia Pohlmann-Wittfeldt</w:t>
      </w:r>
    </w:p>
    <w:p>
      <w:pPr>
        <w:jc w:val="left"/>
      </w:pPr>
      <w:r>
        <w:rPr>
          <w:b/>
        </w:rPr>
        <w:t>Stand: Oktober 2025</w:t>
      </w:r>
    </w:p>
    <w:p/>
    <w:p>
      <w:pPr>
        <w:pStyle w:val="Heading2"/>
      </w:pPr>
      <w:r>
        <w:rPr>
          <w:rFonts w:ascii="Times New Roman" w:hAnsi="Times New Roman"/>
        </w:rPr>
        <w:t>A. Grundregel Palandt / Gruenenberg</w:t>
      </w:r>
    </w:p>
    <w:p>
      <w:pPr>
        <w:pStyle w:val="Heading3"/>
      </w:pPr>
      <w:r>
        <w:rPr>
          <w:rFonts w:ascii="Times New Roman" w:hAnsi="Times New Roman"/>
        </w:rPr>
        <w:t>Grenzjahr 2021/2022</w:t>
      </w:r>
    </w:p>
    <w:p>
      <w:pPr>
        <w:jc w:val="left"/>
      </w:pPr>
      <w:r>
        <w:t xml:space="preserve">Ab der 81. Auflage (Erscheinungsjahr 2022) trägt der BGB-Kommentar den Kurztitel </w:t>
      </w:r>
      <w:r>
        <w:rPr>
          <w:b/>
        </w:rPr>
        <w:t>Gruenenberg</w:t>
      </w:r>
      <w:r>
        <w:t xml:space="preserve"> (nach dem Herausgeber Prof. Dr. Christian Grueneberg). Alle Auflagen bis einschliesslich der 80. Auflage (Erscheinungsjahr 2021) werden weiterhin als </w:t>
      </w:r>
      <w:r>
        <w:rPr>
          <w:b/>
        </w:rPr>
        <w:t>Palandt</w:t>
      </w:r>
      <w:r>
        <w:t xml:space="preserve"> zitiert.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Auflage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Erscheinungsjahr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Kurztitel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Beispiel-Zitat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79. Aufl.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Palandt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Palandt/Ellenberger, BGB, 79. Aufl. 2020, § 138 Rn. 5.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80. Aufl.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Palandt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Palandt/Grueneberg, BGB, 80. Aufl. 2021, § 242 Rn. 12.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81. Aufl.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Gruenenberg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Gruenenberg/Grueneberg, BGB, 81. Aufl. 2022, § 242 Rn. 14.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82. Aufl.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Gruenenberg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Gruenenberg/Herrler, BGB, 82. Aufl. 2023, § 1147 Rn. 3.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83. Aufl.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Gruenenberg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Gruenenberg/Weidenkaff, BGB, 83. Aufl. 2024, § 433 Rn. 8.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B. Pruefkorpus Kommentare (Fundstellen 51–62)</w:t>
      </w:r>
    </w:p>
    <w:p>
      <w:pPr>
        <w:pStyle w:val="Heading3"/>
      </w:pPr>
      <w:r>
        <w:rPr>
          <w:rFonts w:ascii="Times New Roman" w:hAnsi="Times New Roman"/>
        </w:rPr>
        <w:t>Fundstelle 51 — Gruenenberg korrekt (2024)</w:t>
      </w:r>
    </w:p>
    <w:p>
      <w:pPr>
        <w:jc w:val="left"/>
      </w:pPr>
      <w:r>
        <w:rPr>
          <w:b/>
        </w:rPr>
        <w:t>Zitat:</w:t>
      </w:r>
    </w:p>
    <w:p>
      <w:pPr>
        <w:jc w:val="left"/>
      </w:pPr>
      <w:r>
        <w:t>Gruenenberg/Ellenberger, BGB, 83. Aufl. 2024, § 242 Rn. 27.</w:t>
      </w:r>
    </w:p>
    <w:p>
      <w:pPr>
        <w:jc w:val="left"/>
      </w:pPr>
      <w:r>
        <w:rPr>
          <w:b/>
        </w:rPr>
        <w:t>Prüfvermerk:</w:t>
      </w:r>
      <w:r>
        <w:t xml:space="preserve"> Kein Prüfvermerk. Kurztitel Gruenenberg für 83. Auflage 2024 korrekt.</w:t>
      </w:r>
    </w:p>
    <w:p/>
    <w:p>
      <w:pPr>
        <w:pStyle w:val="Heading3"/>
      </w:pPr>
      <w:r>
        <w:rPr>
          <w:rFonts w:ascii="Times New Roman" w:hAnsi="Times New Roman"/>
        </w:rPr>
        <w:t>Fundstelle 52 — Palandt korrekt (2021)</w:t>
      </w:r>
    </w:p>
    <w:p>
      <w:pPr>
        <w:jc w:val="left"/>
      </w:pPr>
      <w:r>
        <w:rPr>
          <w:b/>
        </w:rPr>
        <w:t>Zitat:</w:t>
      </w:r>
    </w:p>
    <w:p>
      <w:pPr>
        <w:jc w:val="left"/>
      </w:pPr>
      <w:r>
        <w:t>Palandt/Groeneberg, BGB, 80. Aufl. 2021, § 823 Rn. 45.</w:t>
      </w:r>
    </w:p>
    <w:p>
      <w:pPr>
        <w:jc w:val="left"/>
      </w:pPr>
      <w:r>
        <w:rPr>
          <w:b/>
        </w:rPr>
        <w:t>Prüfvermerk:</w:t>
      </w:r>
      <w:r>
        <w:t xml:space="preserve"> Kein Prüfvermerk. Kurztitel Palandt für 80. Auflage 2021 korrekt.</w:t>
      </w:r>
    </w:p>
    <w:p/>
    <w:p>
      <w:pPr>
        <w:pStyle w:val="Heading3"/>
      </w:pPr>
      <w:r>
        <w:rPr>
          <w:rFonts w:ascii="Times New Roman" w:hAnsi="Times New Roman"/>
        </w:rPr>
        <w:t>Fundstelle 53 — Gruenenberg/Palandt-Verwechslung (PV-PG)</w:t>
      </w:r>
    </w:p>
    <w:p>
      <w:pPr>
        <w:jc w:val="left"/>
      </w:pPr>
      <w:r>
        <w:rPr>
          <w:b/>
        </w:rPr>
        <w:t>Fehlerhaftes Zitat (Entwurf Mitarbeiterin):</w:t>
      </w:r>
    </w:p>
    <w:p>
      <w:pPr>
        <w:jc w:val="left"/>
      </w:pPr>
      <w:r>
        <w:t>Palandt/Grueneberg, BGB, 82. Aufl. 2023, § 313 Rn. 5.</w:t>
      </w:r>
    </w:p>
    <w:p>
      <w:pPr>
        <w:jc w:val="left"/>
      </w:pPr>
      <w:r>
        <w:rPr>
          <w:b/>
        </w:rPr>
        <w:t>[PRÜFVERMERK — PALANDT/GRUENENBERG-VERWECHSLUNG (PV-PG)]</w:t>
      </w:r>
    </w:p>
    <w:p>
      <w:pPr>
        <w:jc w:val="left"/>
      </w:pPr>
      <w:r>
        <w:t>Die 82. Auflage (Erscheinungsjahr 2023) ist unter dem Kurztitel Gruenenberg zu zitieren, nicht Palandt. Fehler der Kategorie A (schwerwiegend — Autorenschafts-Fehler).</w:t>
      </w:r>
    </w:p>
    <w:p>
      <w:pPr>
        <w:jc w:val="left"/>
      </w:pPr>
      <w:r>
        <w:rPr>
          <w:b/>
        </w:rPr>
        <w:t>Korrigiertes Zitat:</w:t>
      </w:r>
    </w:p>
    <w:p>
      <w:pPr>
        <w:jc w:val="left"/>
      </w:pPr>
      <w:r>
        <w:t>Gruenenberg/Roehl, BGB, 82. Aufl. 2023, § 313 Rn. 5.</w:t>
      </w:r>
    </w:p>
    <w:p/>
    <w:p>
      <w:pPr>
        <w:pStyle w:val="Heading3"/>
      </w:pPr>
      <w:r>
        <w:rPr>
          <w:rFonts w:ascii="Times New Roman" w:hAnsi="Times New Roman"/>
        </w:rPr>
        <w:t>Fundstelle 54 — Palandt/Gruenenberg-Verwechslung umgekehrt (PV-PG)</w:t>
      </w:r>
    </w:p>
    <w:p>
      <w:pPr>
        <w:jc w:val="left"/>
      </w:pPr>
      <w:r>
        <w:rPr>
          <w:b/>
        </w:rPr>
        <w:t>Fehlerhaftes Zitat:</w:t>
      </w:r>
    </w:p>
    <w:p>
      <w:pPr>
        <w:jc w:val="left"/>
      </w:pPr>
      <w:r>
        <w:t>Gruenenberg/Ellenberger, BGB, 79. Aufl. 2020, § 305 Rn. 11.</w:t>
      </w:r>
    </w:p>
    <w:p>
      <w:pPr>
        <w:jc w:val="left"/>
      </w:pPr>
      <w:r>
        <w:rPr>
          <w:b/>
        </w:rPr>
        <w:t>[PRÜFVERMERK — PALANDT/GRUENENBERG-VERWECHSLUNG (PV-PG)]</w:t>
      </w:r>
    </w:p>
    <w:p>
      <w:pPr>
        <w:jc w:val="left"/>
      </w:pPr>
      <w:r>
        <w:t>Die 79. Auflage (Erscheinungsjahr 2020) ist unter dem Kurztitel Palandt zu zitieren.</w:t>
      </w:r>
    </w:p>
    <w:p>
      <w:pPr>
        <w:jc w:val="left"/>
      </w:pPr>
      <w:r>
        <w:rPr>
          <w:b/>
        </w:rPr>
        <w:t>Korrigiertes Zitat:</w:t>
      </w:r>
    </w:p>
    <w:p>
      <w:pPr>
        <w:jc w:val="left"/>
      </w:pPr>
      <w:r>
        <w:t>Palandt/Ellenberger, BGB, 79. Aufl. 2020, § 305 Rn. 11.</w:t>
      </w:r>
    </w:p>
    <w:p/>
    <w:p>
      <w:pPr>
        <w:pStyle w:val="Heading3"/>
      </w:pPr>
      <w:r>
        <w:rPr>
          <w:rFonts w:ascii="Times New Roman" w:hAnsi="Times New Roman"/>
        </w:rPr>
        <w:t>Fundstelle 55 — Münchener Kommentar BGB</w:t>
      </w:r>
    </w:p>
    <w:p>
      <w:pPr>
        <w:jc w:val="left"/>
      </w:pPr>
      <w:r>
        <w:rPr>
          <w:b/>
        </w:rPr>
        <w:t>Zitat:</w:t>
      </w:r>
    </w:p>
    <w:p>
      <w:pPr>
        <w:jc w:val="left"/>
      </w:pPr>
      <w:r>
        <w:t>MuKoBGB/Busche, BGB, 9. Aufl. 2021, § 119 Rn. 22.</w:t>
      </w:r>
    </w:p>
    <w:p>
      <w:pPr>
        <w:jc w:val="left"/>
      </w:pPr>
      <w:r>
        <w:rPr>
          <w:b/>
        </w:rPr>
        <w:t>Prüfvermerk:</w:t>
      </w:r>
      <w:r>
        <w:t xml:space="preserve"> Kein Prüfvermerk. Münchener Kommentar: Kurztitel MuKoBGB, Herausgeber-Kurztitel entfällt, Bearbeiter-Angabe erforderlich.</w:t>
      </w:r>
    </w:p>
    <w:p/>
    <w:p>
      <w:pPr>
        <w:pStyle w:val="Heading3"/>
      </w:pPr>
      <w:r>
        <w:rPr>
          <w:rFonts w:ascii="Times New Roman" w:hAnsi="Times New Roman"/>
        </w:rPr>
        <w:t>Fundstelle 56 — Staudinger BGB</w:t>
      </w:r>
    </w:p>
    <w:p>
      <w:pPr>
        <w:jc w:val="left"/>
      </w:pPr>
      <w:r>
        <w:rPr>
          <w:b/>
        </w:rPr>
        <w:t>Zitat:</w:t>
      </w:r>
    </w:p>
    <w:p>
      <w:pPr>
        <w:jc w:val="left"/>
      </w:pPr>
      <w:r>
        <w:t>Staudinger/Schwarze, BGB (2021), § 280 Rn. 220.</w:t>
      </w:r>
    </w:p>
    <w:p>
      <w:pPr>
        <w:jc w:val="left"/>
      </w:pPr>
      <w:r>
        <w:rPr>
          <w:b/>
        </w:rPr>
        <w:t>Prüfvermerk:</w:t>
      </w:r>
      <w:r>
        <w:t xml:space="preserve"> Kein Prüfvermerk. Staudinger: Erscheinungsjahr statt Auflage, da Einzellieferungen.</w:t>
      </w:r>
    </w:p>
    <w:p/>
    <w:p>
      <w:pPr>
        <w:pStyle w:val="Heading3"/>
      </w:pPr>
      <w:r>
        <w:rPr>
          <w:rFonts w:ascii="Times New Roman" w:hAnsi="Times New Roman"/>
        </w:rPr>
        <w:t>Fundstelle 57 — Schönfelder-Kommentar (Sammelwerk)</w:t>
      </w:r>
    </w:p>
    <w:p>
      <w:pPr>
        <w:jc w:val="left"/>
      </w:pPr>
      <w:r>
        <w:rPr>
          <w:b/>
        </w:rPr>
        <w:t>Zitat:</w:t>
      </w:r>
    </w:p>
    <w:p>
      <w:pPr>
        <w:jc w:val="left"/>
      </w:pPr>
      <w:r>
        <w:t>Schmidt-Futterer/Eisenschmid, MietR, 16. Aufl. 2024, § 559 BGB Rn. 45.</w:t>
      </w:r>
    </w:p>
    <w:p>
      <w:pPr>
        <w:jc w:val="left"/>
      </w:pPr>
      <w:r>
        <w:rPr>
          <w:b/>
        </w:rPr>
        <w:t>Prüfvermerk:</w:t>
      </w:r>
      <w:r>
        <w:t xml:space="preserve"> Kein Prüfvermerk.</w:t>
      </w:r>
    </w:p>
    <w:p/>
    <w:p>
      <w:pPr>
        <w:pStyle w:val="Heading3"/>
      </w:pPr>
      <w:r>
        <w:rPr>
          <w:rFonts w:ascii="Times New Roman" w:hAnsi="Times New Roman"/>
        </w:rPr>
        <w:t>Fundstelle 58 — Kommentar BeckOK BGB</w:t>
      </w:r>
    </w:p>
    <w:p>
      <w:pPr>
        <w:jc w:val="left"/>
      </w:pPr>
      <w:r>
        <w:rPr>
          <w:b/>
        </w:rPr>
        <w:t>Zitat:</w:t>
      </w:r>
    </w:p>
    <w:p>
      <w:pPr>
        <w:jc w:val="left"/>
      </w:pPr>
      <w:r>
        <w:t>BeckOK BGB/Sutschet, 69. Ed. 1.8.2024, § 241 Rn. 10.</w:t>
      </w:r>
    </w:p>
    <w:p>
      <w:pPr>
        <w:jc w:val="left"/>
      </w:pPr>
      <w:r>
        <w:rPr>
          <w:b/>
        </w:rPr>
        <w:t>Hinweis:</w:t>
      </w:r>
      <w:r>
        <w:t xml:space="preserve"> Der BeckOK BGB wird nach Editon und Datum des Stands zitiert, nicht nach Erscheinungsjahr.</w:t>
      </w:r>
    </w:p>
    <w:p>
      <w:pPr>
        <w:jc w:val="left"/>
      </w:pPr>
      <w:r>
        <w:rPr>
          <w:b/>
        </w:rPr>
        <w:t>[PRÜFVERMERK — BeckRS-SPERRE-ANALOGIE (PV-BR)]</w:t>
      </w:r>
    </w:p>
    <w:p>
      <w:pPr>
        <w:jc w:val="left"/>
      </w:pPr>
      <w:r>
        <w:t>BeckOK-Quellen sind lizenzpflichtig (Beck-Online). Ohne nachgewiesenen Lizenzzugang keine Ausgabe des Vollzitats. Fundstelle muss manuell verifiziert werden.</w:t>
      </w:r>
    </w:p>
    <w:p/>
    <w:p>
      <w:pPr>
        <w:pStyle w:val="Heading3"/>
      </w:pPr>
      <w:r>
        <w:rPr>
          <w:rFonts w:ascii="Times New Roman" w:hAnsi="Times New Roman"/>
        </w:rPr>
        <w:t>Fundstelle 59 — Kommentar ohne Bearbeiter-Angabe (PV-UV)</w:t>
      </w:r>
    </w:p>
    <w:p>
      <w:pPr>
        <w:jc w:val="left"/>
      </w:pPr>
      <w:r>
        <w:rPr>
          <w:b/>
        </w:rPr>
        <w:t>Fehlerhaftes Zitat:</w:t>
      </w:r>
    </w:p>
    <w:p>
      <w:pPr>
        <w:jc w:val="left"/>
      </w:pPr>
      <w:r>
        <w:t>Gruenenberg, BGB, 83. Aufl. 2024, § 535 Rn. 3.</w:t>
      </w:r>
    </w:p>
    <w:p>
      <w:pPr>
        <w:jc w:val="left"/>
      </w:pPr>
      <w:r>
        <w:rPr>
          <w:b/>
        </w:rPr>
        <w:t>[PRÜFVERMERK — UNVOLLSTÄNDIGES ZITAT (PV-UV)]</w:t>
      </w:r>
    </w:p>
    <w:p>
      <w:pPr>
        <w:jc w:val="left"/>
      </w:pPr>
      <w:r>
        <w:t>Bearbeiter-Angabe fehlt. Bei Kommentaren mit benannten Einzelbearbeitern ist der Bearbeiter anzugeben.</w:t>
      </w:r>
    </w:p>
    <w:p>
      <w:pPr>
        <w:jc w:val="left"/>
      </w:pPr>
      <w:r>
        <w:rPr>
          <w:b/>
        </w:rPr>
        <w:t>Korrigiertes Zitat:</w:t>
      </w:r>
    </w:p>
    <w:p>
      <w:pPr>
        <w:jc w:val="left"/>
      </w:pPr>
      <w:r>
        <w:t>Gruenenberg/Weidenkaff, BGB, 83. Aufl. 2024, § 535 Rn. 3.</w:t>
      </w:r>
    </w:p>
    <w:p/>
    <w:p>
      <w:pPr>
        <w:pStyle w:val="Heading3"/>
      </w:pPr>
      <w:r>
        <w:rPr>
          <w:rFonts w:ascii="Times New Roman" w:hAnsi="Times New Roman"/>
        </w:rPr>
        <w:t>Fundstelle 60 — Karlsruher Kommentar StPO</w:t>
      </w:r>
    </w:p>
    <w:p>
      <w:pPr>
        <w:jc w:val="left"/>
      </w:pPr>
      <w:r>
        <w:rPr>
          <w:b/>
        </w:rPr>
        <w:t>Zitat:</w:t>
      </w:r>
    </w:p>
    <w:p>
      <w:pPr>
        <w:jc w:val="left"/>
      </w:pPr>
      <w:r>
        <w:t>KK-StPO/Schneider, StPO, 9. Aufl. 2023, § 152 Rn. 7.</w:t>
      </w:r>
    </w:p>
    <w:p>
      <w:pPr>
        <w:jc w:val="left"/>
      </w:pPr>
      <w:r>
        <w:rPr>
          <w:b/>
        </w:rPr>
        <w:t>Prüfvermerk:</w:t>
      </w:r>
      <w:r>
        <w:t xml:space="preserve"> Kein Prüfvermerk.</w:t>
      </w:r>
    </w:p>
    <w:p/>
    <w:p>
      <w:pPr>
        <w:pStyle w:val="Heading3"/>
      </w:pPr>
      <w:r>
        <w:rPr>
          <w:rFonts w:ascii="Times New Roman" w:hAnsi="Times New Roman"/>
        </w:rPr>
        <w:t>Fundstelle 61 — Kommentar AO</w:t>
      </w:r>
    </w:p>
    <w:p>
      <w:pPr>
        <w:jc w:val="left"/>
      </w:pPr>
      <w:r>
        <w:rPr>
          <w:b/>
        </w:rPr>
        <w:t>Zitat:</w:t>
      </w:r>
    </w:p>
    <w:p>
      <w:pPr>
        <w:jc w:val="left"/>
      </w:pPr>
      <w:r>
        <w:t>Tipke/Kruse/Druen, AO/FGO, 178. Lfg. 2024, § 90 AO Rn. 15.</w:t>
      </w:r>
    </w:p>
    <w:p>
      <w:pPr>
        <w:jc w:val="left"/>
      </w:pPr>
      <w:r>
        <w:rPr>
          <w:b/>
        </w:rPr>
        <w:t>Hinweis:</w:t>
      </w:r>
      <w:r>
        <w:t xml:space="preserve"> Bei Loseblattkommentaren ist die Lieferungs-Nummer anzugeben, nicht das Jahr als Auflage.</w:t>
      </w:r>
    </w:p>
    <w:p>
      <w:pPr>
        <w:jc w:val="left"/>
      </w:pPr>
      <w:r>
        <w:rPr>
          <w:b/>
        </w:rPr>
        <w:t>Prüfvermerk:</w:t>
      </w:r>
      <w:r>
        <w:t xml:space="preserve"> Kein Prüfvermerk.</w:t>
      </w:r>
    </w:p>
    <w:p/>
    <w:p>
      <w:pPr>
        <w:pStyle w:val="Heading3"/>
      </w:pPr>
      <w:r>
        <w:rPr>
          <w:rFonts w:ascii="Times New Roman" w:hAnsi="Times New Roman"/>
        </w:rPr>
        <w:t>Fundstelle 62 — Kommentar KSchG</w:t>
      </w:r>
    </w:p>
    <w:p>
      <w:pPr>
        <w:jc w:val="left"/>
      </w:pPr>
      <w:r>
        <w:rPr>
          <w:b/>
        </w:rPr>
        <w:t>Zitat:</w:t>
      </w:r>
    </w:p>
    <w:p>
      <w:pPr>
        <w:jc w:val="left"/>
      </w:pPr>
      <w:r>
        <w:t>KR/Rachor, KSchG, 13. Aufl. 2022, § 1 KSchG Rn. 204.</w:t>
      </w:r>
    </w:p>
    <w:p>
      <w:pPr>
        <w:jc w:val="left"/>
      </w:pPr>
      <w:r>
        <w:rPr>
          <w:b/>
        </w:rPr>
        <w:t>Prüfvermerk:</w:t>
      </w:r>
      <w:r>
        <w:t xml:space="preserve"> Kein Prüfvermerk.</w:t>
      </w:r>
    </w:p>
    <w:p/>
    <w:p>
      <w:pPr>
        <w:pStyle w:val="Heading2"/>
      </w:pPr>
      <w:r>
        <w:rPr>
          <w:rFonts w:ascii="Times New Roman" w:hAnsi="Times New Roman"/>
        </w:rPr>
        <w:t>C. Zusammenfassung Gruenenberg-Umstellungsfehler im Pruefkorpus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Fundstelle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Fehlertyp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Kategorie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Korrekturaufwand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Palandt statt Gruenenberg für 2023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 — schwerwiegend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Kurztitel tauschen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Gruenenberg statt Palandt für 2020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 — schwerwiegend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Kurztitel tauschen</w:t>
            </w:r>
          </w:p>
        </w:tc>
      </w:tr>
    </w:tbl>
    <w:p>
      <w:pPr>
        <w:jc w:val="left"/>
      </w:pPr>
      <w:r>
        <w:rPr>
          <w:b/>
        </w:rPr>
        <w:t>Gesamtbewertung Kommentar-Abschnitt:</w:t>
      </w:r>
      <w:r>
        <w:t xml:space="preserve"> 12 Fundstellen geprüft. 2 Fehler Kategorie A (PV-PG). 1 Fehler Kategorie B (PV-UV). 1 Sperr-Hinweis BeckOK (PV-BR).</w:t>
      </w:r>
    </w:p>
    <w:p/>
    <w:p>
      <w:pPr>
        <w:jc w:val="left"/>
      </w:pPr>
      <w:r>
        <w:rPr>
          <w:i/>
        </w:rPr>
        <w:t>Pruefkorpus-Abschnitt Kommentare: Fundstellen 51–62. Stand: Oktober 2025.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