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Bieterangebot - Beispielbewertung</w:t>
      </w:r>
    </w:p>
    <w:p>
      <w:pPr>
        <w:pStyle w:val="Heading2"/>
      </w:pPr>
      <w:r>
        <w:rPr>
          <w:rFonts w:ascii="Times New Roman" w:hAnsi="Times New Roman"/>
        </w:rPr>
        <w:t>Eingang</w:t>
      </w:r>
    </w:p>
    <w:p>
      <w:pPr>
        <w:jc w:val="left"/>
      </w:pPr>
      <w:r>
        <w:t>Die Nordhafen Immobilien UG bietet vor dem Versteigerungstermin an, "die Sache außergerichtlich" für 515.000,00 EUR zu übernehmen. Gleichzeitig will sie, dass der Zwangsverwalter eine kurzfristige Besichtigung mit dem Mieter organisiert.</w:t>
      </w:r>
    </w:p>
    <w:p>
      <w:pPr>
        <w:pStyle w:val="Heading2"/>
      </w:pPr>
      <w:r>
        <w:rPr>
          <w:rFonts w:ascii="Times New Roman" w:hAnsi="Times New Roman"/>
        </w:rPr>
        <w:t>Vorläufige 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Verkehrswert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685.000,00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Angebot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515.000,00 EUR, ca. 75,2 Prozent des Verkehrswerts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Innenzustand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unbekannt, nur Außenbesichtigung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vermietet, Nutzung unklar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Hausgeld / WEG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512,00 EUR monatlich, mögliche Sonderumlage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Zahlungsstruktur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"außergerichtlich" unklar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Bietertaktik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mögliches Vorabangebot vor Termin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Mindestgebot / geringstes Gebot</w:t>
      </w:r>
    </w:p>
    <w:p>
      <w:pPr>
        <w:jc w:val="left"/>
      </w:pPr>
      <w:r>
        <w:t xml:space="preserve">Der Begriff "Mindestgebot" wird in der Akte umgangssprachlich benutzt. Für die rechtliche Prüfung ist das </w:t>
      </w:r>
      <w:r>
        <w:rPr>
          <w:b/>
        </w:rPr>
        <w:t>geringste Gebot</w:t>
      </w:r>
      <w:r>
        <w:t xml:space="preserve"> maßgeblich. Es wird im Termin aus den Versteigerungsbedingungen bestimmt und ist nicht dasselbe wie ein wirtschaftlich sinnvolles Maximalgebot.</w:t>
      </w:r>
    </w:p>
    <w:p>
      <w:pPr>
        <w:pStyle w:val="Heading2"/>
      </w:pPr>
      <w:r>
        <w:rPr>
          <w:rFonts w:ascii="Times New Roman" w:hAnsi="Times New Roman"/>
        </w:rPr>
        <w:t>Vorläufiges Bietlimit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Verkehrswert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685.000,00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Risikoabschlag Innenzustand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-45.000,00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Risikoabschlag Miet-/Nutzungsunklarheit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-25.000,00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mögliche WEG-Sonderumlage / Instandhaltung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-35.000,00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Finanzierungspuffer / Erwerbsnebenkosten intern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-55.000,00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hartes internes Bietlimit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525.000,00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t>Das Angebot liegt nahe am internen Bietlimit, ist aber wegen Zahlungsstruktur, ungeklärter Innenbesichtigung und tatsächlicher Nutzung nicht freigabefähig. Empfehlung: keine Zusage außerhalb klarer Gerichts-/Notarstruktur; stattdessen Portal-/Gerichtsstand aktualisieren, Versteigerungstermin vorbereiten und Besichtigungswunsch nur nach Rollenklärung und Datenschutzprüfung behandeln.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