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Quality Gate – Verfahrensprüfung vor Bieterentscheidung</w:t>
      </w:r>
    </w:p>
    <w:p>
      <w:pPr>
        <w:jc w:val="left"/>
      </w:pPr>
      <w:r>
        <w:rPr>
          <w:b/>
        </w:rPr>
        <w:t>Aktenzeichen:</w:t>
      </w:r>
      <w:r>
        <w:t xml:space="preserve"> 71 K 18/26</w:t>
      </w:r>
    </w:p>
    <w:p>
      <w:pPr>
        <w:jc w:val="left"/>
      </w:pPr>
      <w:r>
        <w:rPr>
          <w:b/>
        </w:rPr>
        <w:t>Verfahren:</w:t>
      </w:r>
      <w:r>
        <w:t xml:space="preserve"> Zwangsversteigerung, Amtsgericht Hamburg, Abteilung 71</w:t>
      </w:r>
    </w:p>
    <w:p>
      <w:pPr>
        <w:jc w:val="left"/>
      </w:pPr>
      <w:r>
        <w:rPr>
          <w:b/>
        </w:rPr>
        <w:t>Objekt:</w:t>
      </w:r>
      <w:r>
        <w:t xml:space="preserve"> WE Nr. 9, Eppendorfer Mühlenbogen 16 / Heilwigbogen 4, 20249 Hamburg</w:t>
      </w:r>
    </w:p>
    <w:p>
      <w:pPr>
        <w:jc w:val="left"/>
      </w:pPr>
      <w:r>
        <w:rPr>
          <w:b/>
        </w:rPr>
        <w:t>Versteigerungstermin:</w:t>
      </w:r>
      <w:r>
        <w:t xml:space="preserve"> 16.07.2026, 10:00 Uhr, Saal 214</w:t>
      </w:r>
    </w:p>
    <w:p/>
    <w:p>
      <w:pPr>
        <w:pStyle w:val="Heading2"/>
      </w:pPr>
      <w:r>
        <w:rPr>
          <w:rFonts w:ascii="Times New Roman" w:hAnsi="Times New Roman"/>
        </w:rPr>
        <w:t>A. Verfahrensstand und Terminprüfung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ZVG-Portal erneut abgerufen und aktueller Stand dokumentiert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Letzter Abruf: 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Terminstatus beim Gericht (71 K 18/26) telefonisch oder elektronisch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Verlegung, kein Aufhebungsbeschluss bekannt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Verfahrensart bestätigt (Zwangsvollstreckung, nicht Insolvenz)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ZVG § 15 ff. anwendbar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Zuschlags- und Bietbedingungen beim Gericht ggf. vorab angefordert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Aufhebungs- oder Einsteinstellungsverfügungen (§§ 30, 30a ZVG) ausgeschlossen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Schuldner-Antrag prüfen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Wert und Geringstes Gebot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Verkehrswert 685.000,00 EUR gerichtlich festgesetzt (§ 74a ZVG)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Festsetzungsbeschluss ggf. einsehen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Geringstes Gebot noch nicht festgestellt – erst im Termin (§ 49 ZVG)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[x]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Verwechseln mit wirtschaftlichem Bietlimit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5/10-Grenze bei 342.500,00 EUR bekannt; bei Unterschreitung Versagungsrecht prüfen (§ 85a ZVG)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7/10-Grenze bei 479.500,00 EUR bekannt; bei Unterschreitung Antrag nach § 74a Abs. 1 ZVG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Bargebot und bestehenbleibende Rechte gedanklich getrennt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Bestehenbleibende Rechte sind nicht im Bargebot enthalten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Geringstes-Gebot-Berechnung aus Akte (Dokument 11) abgeglichen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Barzahlungsanteil, Rangklassen § 10 ZVG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C. Bestehenbleibende Rechte und Grundbuch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Grundschuld Nordelbe Kreditbank AG (520.000,00 EUR, Abt. III Nr. 1) – Rang und Bestehenbleiben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Rangverhältnis zur Zwangssicherungshypothek klären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Zwangssicherungshypothek WEG (38.400,00 EUR, Abt. III Nr. 2) – Bestehenbleiben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 hat Vorrang für lfd. Hausgeld § 10 Abs. 1 Nr. 2 ZVG?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Sanierungsvermerk Eppendorf-Ost (Abt. II Nr. 4) – öffentlich-rechtliche Bindung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Entbehrlich oder Belastung für Erwerber?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Zwangsverwaltungsvermerk (Abt. II Nr. 2, 71 L 44/25) – Wirkung nach Zuschlag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sich mit Zuschlag, Zwangsverwalter-Abrechnung 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Aktuelles Grundbuch vollständig eingesehen (nicht nur Akte)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Miet- und Nutzungssituation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vollständig gelesen (Ursprungsvertrag + Nachträge)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vom 26.08.2021, Mietbeginn 01.11.2021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Nettokaltmiete aktuell: 1.320,00 EUR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Mietrückstände ungeklärt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Tatsächliche Nutzung "Atelier Nordbogen" / drei Namenseinträge geklärt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Ungeklärt – Abschlag 10.000,00 EUR im Verkehrswert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Mietrückstände und Kautionsstand geprüft (Kaution 3.960,00 EUR, Nachweis unvollständig)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Betriebskostenabrechnungen aktuell (2024 ggf. zu niedrig angesetzt)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Kündigungsrecht nach Zuschlag geprüft (§ 57a ZVG, § 111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Empfehlung ohne vollständige Prüfung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WEG und Hausgeld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Hausgeld lfd. 2026: 512,00 EUR/Monat (inkl. 126,00 EUR Erhaltungsrücklage)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Gesamtrücklage 118.450,00 EUR per 31.12.2025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Hausgeld-Rückstände des bisherigen Eigentümers quantifiziert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Zwangsverwalter hat ggf. gezahlt – Abgrenzung nötig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WEG-Sonderumlage (Steigleitungen / Dachentwässerung) beschlossen oder nur diskutiert?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Höhe und Fälligkeit unbekannt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WEG-Beschlusssammlung beim Verwalter angefordert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Vorrang Hausgeld § 10 Abs. 1 Nr. 2 ZVG für lfd. Rückstände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Max. 5 % des Verkehrswerts: 34.250,00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F. Finanzierung und Sicherheitsleistung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Sicherheitsleistung 68.500,00 EUR (10 % VW) – zulässige Form beim Gericht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Bankbürgschaft oder Verrechnungsscheck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Finanzierungszusage für Gesamtbetrag bis 525.000,00 EUR (Bietlimit)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Erwerbsnebenkosten kalkuliert: Grunderwerbsteuer HH 5,5 %, Notar, Grundbuch, Umbau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40.000–55.000,00 EUR geschätzt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Liquiditätsreserve für Sonderumlage, Instandhaltung, Mietausfall vorgesehen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Empfehlung: mind. 3 Monatskaltmieten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G. Vollmacht und Vertretung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 / 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Personalausweis / Reisepass mitgeführt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Handelsregisterauszug (bei GmbH / UG) aktuell, nicht älter als 3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Bietvollmacht mit Namensnennungsbefugnis und Bietbetragslimit schriftlich 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Vertretungsmacht gegenüber Gericht klar; Gerichtsschreiber ggf. informiert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H. Abbruchkriterien</w:t>
      </w:r>
    </w:p>
    <w:p>
      <w:pPr>
        <w:jc w:val="left"/>
      </w:pPr>
      <w:r>
        <w:rPr>
          <w:b/>
        </w:rPr>
        <w:t>Bieterempfehlung NICHT erteilen / Entscheidung vertagen, wenn:</w:t>
      </w:r>
    </w:p>
    <w:p>
      <w:pPr>
        <w:pStyle w:val="ListBullet"/>
      </w:pPr>
      <w:r>
        <w:t>Sicherheitsleistungsform nicht bestätigt oder Betrag nicht verfügbar</w:t>
      </w:r>
    </w:p>
    <w:p>
      <w:pPr>
        <w:pStyle w:val="ListBullet"/>
      </w:pPr>
      <w:r>
        <w:t>Bestehenbleibende Rechte nicht quantifiziert</w:t>
      </w:r>
    </w:p>
    <w:p>
      <w:pPr>
        <w:pStyle w:val="ListBullet"/>
      </w:pPr>
      <w:r>
        <w:t>WEG-Sonderumlage beschlossen aber Höhe unbekannt</w:t>
      </w:r>
    </w:p>
    <w:p>
      <w:pPr>
        <w:pStyle w:val="ListBullet"/>
      </w:pPr>
      <w:r>
        <w:t>Finanzierungsrahmen nicht schriftlich zugesagt</w:t>
      </w:r>
    </w:p>
    <w:p>
      <w:pPr>
        <w:pStyle w:val="ListBullet"/>
      </w:pPr>
      <w:r>
        <w:t>Vertretungsmacht nicht geregelt</w:t>
      </w:r>
    </w:p>
    <w:p>
      <w:pPr>
        <w:pStyle w:val="ListBullet"/>
      </w:pPr>
      <w:r>
        <w:t>Terminstatus nicht am Vortag erneut geprüft</w:t>
      </w:r>
    </w:p>
    <w:p/>
    <w:p>
      <w:pPr>
        <w:pStyle w:val="Heading2"/>
      </w:pPr>
      <w:r>
        <w:rPr>
          <w:rFonts w:ascii="Times New Roman" w:hAnsi="Times New Roman"/>
        </w:rPr>
        <w:t>I. Harte Bietregel</w:t>
      </w:r>
    </w:p>
    <w:p>
      <w:pPr>
        <w:ind w:left="567"/>
      </w:pPr>
      <w:r>
        <w:rPr>
          <w:b/>
          <w:i/>
        </w:rPr>
        <w:t>Maximalgebot: 525.000,00 EUR. Keine spontane Erhöhung im Sitzungssaal ohne vorherige schriftliche Freigabe der Entscheidungsträger.</w:t>
      </w:r>
    </w:p>
    <w:p/>
    <w:p>
      <w:pPr>
        <w:jc w:val="left"/>
      </w:pPr>
      <w:r>
        <w:rPr>
          <w:i/>
        </w:rPr>
        <w:t>Dieses Dokument ist ein Übungs- und Checklisten-Template. Es ersetzt keine anwaltliche Prüfung im Einzelfall.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