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Vorschau: 16_bietverzeichnis</w:t>
      </w:r>
    </w:p>
    <w:p>
      <w:pPr>
        <w:ind w:left="567"/>
      </w:pPr>
      <w:r>
        <w:rPr>
          <w:i/>
        </w:rPr>
        <w:t>Markdown-Vorschau der gleichnamigen XLSX-Datei. Berechnungen, Formeln und Formatierung nur im Original.</w:t>
      </w:r>
    </w:p>
    <w:p>
      <w:pPr>
        <w:pStyle w:val="Heading2"/>
      </w:pPr>
      <w:r>
        <w:rPr>
          <w:rFonts w:ascii="Times New Roman" w:hAnsi="Times New Roman"/>
        </w:rPr>
        <w:t>Sheet: Bietverzeichnis</w:t>
      </w:r>
    </w:p>
    <w:p>
      <w:pPr>
        <w:pStyle w:val="Heading3"/>
      </w:pPr>
      <w:r>
        <w:rPr>
          <w:rFonts w:ascii="Times New Roman" w:hAnsi="Times New Roman"/>
        </w:rPr>
        <w:t>Bietverzeichnis – Versteigerungstermin 16.07.2026 · Az. 71 K 18/26</w:t>
      </w:r>
    </w:p>
    <w:p>
      <w:pPr>
        <w:jc w:val="left"/>
      </w:pPr>
      <w:r>
        <w:t>_Objekt: WE Nr. 9, Eppendorfer Mühlenbogen 16, 20249 Hamburg · Verkehrswert: 685.000,00 EUR_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</w:tcPr>
          <w:p>
            <w:r>
              <w:rPr>
                <w:rFonts w:ascii="Times New Roman" w:hAnsi="Times New Roman"/>
                <w:b/>
                <w:sz w:val="20"/>
              </w:rPr>
              <w:t>Bieter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b/>
                <w:sz w:val="20"/>
              </w:rPr>
              <w:t>Bevollmächtigter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b/>
                <w:sz w:val="20"/>
              </w:rPr>
              <w:t>Uhrzeit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b/>
                <w:sz w:val="20"/>
              </w:rPr>
              <w:t>Bargebot (EUR)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b/>
                <w:sz w:val="20"/>
              </w:rPr>
              <w:t>Delta zum Vorgebot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b/>
                <w:sz w:val="20"/>
              </w:rPr>
              <w:t>Höchststand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b/>
                <w:sz w:val="20"/>
              </w:rPr>
              <w:t>Bemerkung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Nordhafen Immobilien UG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GF Paul Körner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10:40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420.000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420.000</w:t>
            </w:r>
          </w:p>
        </w:tc>
        <w:tc>
          <w:tcPr>
            <w:tcW w:type="dxa" w:w="1296"/>
          </w:tcPr>
          <w:p/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BH Capital GmbH &amp; Co. KG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RA Dr. Kai Brehmer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10:43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450.000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30.000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450.000</w:t>
            </w:r>
          </w:p>
        </w:tc>
        <w:tc>
          <w:tcPr>
            <w:tcW w:type="dxa" w:w="1296"/>
          </w:tcPr>
          <w:p/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Elke Sonnenberg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10:46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465.000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15.000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465.000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Privatbieterin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Nordhafen Immobilien UG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GF Paul Körner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10:49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480.000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15.000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480.000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Übersteigt 7/10-Grenze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BH Capital GmbH &amp; Co. KG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RA Dr. Kai Brehmer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10:52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495.000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15.000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495.000</w:t>
            </w:r>
          </w:p>
        </w:tc>
        <w:tc>
          <w:tcPr>
            <w:tcW w:type="dxa" w:w="1296"/>
          </w:tcPr>
          <w:p/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Nordhafen Immobilien UG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GF Paul Körner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10:55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505.000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10.000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505.000</w:t>
            </w:r>
          </w:p>
        </w:tc>
        <w:tc>
          <w:tcPr>
            <w:tcW w:type="dxa" w:w="1296"/>
          </w:tcPr>
          <w:p/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BH Capital GmbH &amp; Co. KG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RA Dr. Kai Brehmer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10:59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515.000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10.000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515.000</w:t>
            </w:r>
          </w:p>
        </w:tc>
        <w:tc>
          <w:tcPr>
            <w:tcW w:type="dxa" w:w="1296"/>
          </w:tcPr>
          <w:p/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Nordhafen Immobilien UG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GF Paul Körner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11:03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520.000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5.000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520.000</w:t>
            </w:r>
          </w:p>
        </w:tc>
        <w:tc>
          <w:tcPr>
            <w:tcW w:type="dxa" w:w="1296"/>
          </w:tcPr>
          <w:p/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BH Capital GmbH &amp; Co. KG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RA Dr. Kai Brehmer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11:07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522.000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2.000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522.000</w:t>
            </w:r>
          </w:p>
        </w:tc>
        <w:tc>
          <w:tcPr>
            <w:tcW w:type="dxa" w:w="1296"/>
          </w:tcPr>
          <w:p/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Nordhafen Immobilien UG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GF Paul Körner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11:10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524.000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2.000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524.000</w:t>
            </w:r>
          </w:p>
        </w:tc>
        <w:tc>
          <w:tcPr>
            <w:tcW w:type="dxa" w:w="1296"/>
          </w:tcPr>
          <w:p/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Elke Sonnenberg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11:14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526.000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2.000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526.000</w:t>
            </w:r>
          </w:p>
        </w:tc>
        <w:tc>
          <w:tcPr>
            <w:tcW w:type="dxa" w:w="1296"/>
          </w:tcPr>
          <w:p/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BH Capital GmbH &amp; Co. KG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RA Dr. Kai Brehmer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11:16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528.000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2.000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528.000</w:t>
            </w:r>
          </w:p>
        </w:tc>
        <w:tc>
          <w:tcPr>
            <w:tcW w:type="dxa" w:w="1296"/>
          </w:tcPr>
          <w:p/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Nordhafen Immobilien UG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GF Paul Körner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11:19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530.000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2.000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530.000</w:t>
            </w:r>
          </w:p>
        </w:tc>
        <w:tc>
          <w:tcPr>
            <w:tcW w:type="dxa" w:w="1296"/>
          </w:tcPr>
          <w:p/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BH Capital GmbH &amp; Co. KG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RA Dr. Kai Brehmer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11:23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532.000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2.000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532.000</w:t>
            </w:r>
          </w:p>
        </w:tc>
        <w:tc>
          <w:tcPr>
            <w:tcW w:type="dxa" w:w="1296"/>
          </w:tcPr>
          <w:p/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Nordhafen Immobilien UG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GF Paul Körner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11:25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534.000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2.000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534.000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HÖCHSTGEBOT – Zuschlag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Zusammenfassung</w:t>
            </w:r>
          </w:p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Höchstgebot (Ersteher)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Nordhafen Immobilien UG</w:t>
            </w:r>
          </w:p>
        </w:tc>
        <w:tc>
          <w:tcPr>
            <w:tcW w:type="dxa" w:w="1296"/>
          </w:tcPr>
          <w:p/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534.000</w:t>
            </w:r>
          </w:p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7/10-Grenze (§ 74a ZVG)</w:t>
            </w:r>
          </w:p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479.500</w:t>
            </w:r>
          </w:p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Übersteigt – kein Versagungsgrund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5/10-Grenze (§ 85a ZVG)</w:t>
            </w:r>
          </w:p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342.500</w:t>
            </w:r>
          </w:p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Nicht gefährdet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Sicherheitsleistung (10 %)</w:t>
            </w:r>
          </w:p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68.500</w:t>
            </w:r>
          </w:p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§ 67 ZVG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Verkehrswert (§ 74a ZVG)</w:t>
            </w:r>
          </w:p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685.000</w:t>
            </w:r>
          </w:p>
        </w:tc>
        <w:tc>
          <w:tcPr>
            <w:tcW w:type="dxa" w:w="1296"/>
          </w:tcPr>
          <w:p/>
        </w:tc>
        <w:tc>
          <w:tcPr>
            <w:tcW w:type="dxa" w:w="1296"/>
          </w:tcPr>
          <w:p/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Festgesetzt 14.05.2026</w:t>
            </w:r>
          </w:p>
        </w:tc>
      </w:tr>
    </w:tbl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