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18_verkehrswert_ermittlung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Vergleichswert</w:t>
      </w:r>
    </w:p>
    <w:p>
      <w:pPr>
        <w:pStyle w:val="Heading3"/>
      </w:pPr>
      <w:r>
        <w:rPr>
          <w:rFonts w:ascii="Times New Roman" w:hAnsi="Times New Roman"/>
        </w:rPr>
        <w:t>Verkehrswertermittlung – Vergleichswertverfahren (§§ 15, 16 ImmoWertV)</w:t>
      </w:r>
    </w:p>
    <w:p>
      <w:pPr>
        <w:jc w:val="left"/>
      </w:pPr>
      <w:r>
        <w:t>_Az. 71 K 18/26 · WE Nr. 9, Eppendorfer Mühlenbogen 16, 20249 Hamburg · Stichtag: 28.04.2026_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Vergleichsobjekt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Wohnfläche (qm)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Lage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Kaufpreis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EUR/qm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Abgleich&lt;br&gt;Ausstattung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Bereinigter&lt;br&gt;EUR/qm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V1: Hegestraße 22, 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598.000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6.795,45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+/- 0 %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6.795,45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V2: Ludolfstraße 9, 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97.5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675.000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6.923,08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+/- 0 %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6.923,08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V3: Erikastraße 15, 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Eppendorf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636.000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6.989,01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+/- 0 %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6.989,01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V4: Geibelstraße 5, Harvestehude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Harvestehude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740.000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7.254,90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+/- 0 %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7.254,90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V5: Brahmsallee 33, Harvestehude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Harvestehude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568.000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6.843,37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+/- 0 %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6.843,37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Mittelwert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643.400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6,961.1636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6,961.1636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 Wertermittlung Bewertungsobjekt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Wohnfläche (qm)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EUR/qm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Rohwert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Korrekturfaktor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Betrag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Kumuliert 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Rohwert (95,30 qm × Mittelwert EUR/qm)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95.3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6,961.1636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663.398,89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1,000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663.398,89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1,000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Ausstattungskorrektur (Altbau 1890, kein Lift)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-0,015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663.383,89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Balkongröße Hofseite (positiv)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+0,005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Bereinigter Vergleichswert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Abschlag fehlende Innenbesichtigung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-25.000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Abschlag Miet-/Nutzungsunklarheit (Atelier Nordbogen)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-10.000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-25.000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Marktbereinigter Wert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-10.000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Rundung auf 5.000 EUR (Marktentscheidung)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685.000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 Schutzgrenzen §§ 74a, 85a ZVG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Grenze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Formel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Betrag (EUR)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Höchstgebot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Unterschreitung?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7/10-Grenze (§ 74a ZVG)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685.000 × 70 %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5/10-Grenze (§ 85a ZVG)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685.000 × 50 %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Ertragswert</w:t>
      </w:r>
    </w:p>
    <w:p>
      <w:pPr>
        <w:pStyle w:val="Heading3"/>
      </w:pPr>
      <w:r>
        <w:rPr>
          <w:rFonts w:ascii="Times New Roman" w:hAnsi="Times New Roman"/>
        </w:rPr>
        <w:t>Verkehrswertermittlung – Ertragswertverfahren (§§ 17–20 ImmoWertV) – Plausibilisierung</w:t>
      </w:r>
    </w:p>
    <w:p>
      <w:pPr>
        <w:jc w:val="left"/>
      </w:pPr>
      <w:r>
        <w:t>_Az. 71 K 18/26 · Stichtag: 28.04.2026 · Dient als Plausibilisierung des Vergleichswerts_</w:t>
      </w:r>
    </w:p>
    <w:p>
      <w:pPr>
        <w:jc w:val="left"/>
      </w:pPr>
      <w:r>
        <w:t>_A. Ertragsverhältnisse_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Berechnung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Nettokaltmiete monatlich (aktuell)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1.320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15.840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17 ImmoWertV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Jahresrohmiete (JRM)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15.840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Basis Ertragswert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./. Verwaltungskosten (3 % JRM)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475,20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Pauschalansatz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./. Instandhaltungskosten (6 % JRM)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950,40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Altbau-Ansatz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./. Mietausfallwagnis (3 % JRM)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475,20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Schätzung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./. Betriebskosten (nicht umlagefähig, 2 % JRM)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316,80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Bewirtschaftungskosten gesamt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2.217,60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Jahresreinertrag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13.622,40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Liegenschaftszinssatz (Annahme WE Eppendorf 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2,5 %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14 ImmoWertV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Restnutzungsdauer (geschätzt, Baujahr 1890/1994)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Jahre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Vervielfältiger (Barwertfaktor, LZS 2,5 %, RND 60 J.)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Gebäudeertragswert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Bodenrichtwert (Hamburg-Eppendorf, Schätzung)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EUR/qm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Grundstücksfläche anteilig (MEA 39,20/1.000 × 612 qm)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23,99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qm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Bodenwertanteil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76.769,28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EUR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Vorläufiger Ertragswert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76.769,28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Gerundeter Ertragswert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465.000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B. Ergebnisvergleich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Gewichtung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Gewichteter Wert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Vergleichswertverfahren (Hauptmethode)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Maßgeblich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Ertragswertverfahren (Plausibilisierung)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zur Plausibilisierung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Verkehrswert (§ 194 BauGB)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685.000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Festgesetzt 14.05.2026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