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Pfaendungsfreigrenzen-Tabelle 2026 — § 850c ZPO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Rechtsstand:</w:t>
      </w:r>
      <w:r>
        <w:t xml:space="preserve"> Bekanntmachung zu § 850c ZPO — Pfaendungsfreigrenzenwert 2026 (BGBl. I 2025)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/>
    <w:p>
      <w:pPr>
        <w:pStyle w:val="Heading2"/>
      </w:pPr>
      <w:r>
        <w:rPr>
          <w:rFonts w:ascii="Times New Roman" w:hAnsi="Times New Roman"/>
        </w:rPr>
        <w:t>Grundlagen</w:t>
      </w:r>
    </w:p>
    <w:p>
      <w:pPr>
        <w:jc w:val="left"/>
      </w:pPr>
      <w:r>
        <w:t>Die Pfaendungsfreigrenzen gemäß § 850c ZPO werden jährlich zum 01. Juli angepasst und durch Bekanntmachung des Bundesministeriums der Justiz im Bundesgesetzblatt veröffentlicht. Massgeblich für den Berechnungszeitraum 2026 ist die Tabelle gültig ab 01.07.2025.</w:t>
      </w:r>
    </w:p>
    <w:p>
      <w:pPr>
        <w:jc w:val="left"/>
      </w:pPr>
      <w:r>
        <w:rPr>
          <w:b/>
        </w:rPr>
        <w:t>Grundfreibetrag (monatlich) 2026:</w:t>
      </w:r>
      <w:r>
        <w:t xml:space="preserve"> </w:t>
      </w:r>
      <w:r>
        <w:rPr>
          <w:b/>
        </w:rPr>
        <w:t>1.491,75 EUR</w:t>
      </w:r>
    </w:p>
    <w:p>
      <w:pPr>
        <w:jc w:val="left"/>
      </w:pPr>
      <w:r>
        <w:t>(entspricht dem notwendigen Selbstbehalt; früherer Wert 2024: 1.402,28 EUR)</w:t>
      </w:r>
    </w:p>
    <w:p/>
    <w:p>
      <w:pPr>
        <w:pStyle w:val="Heading2"/>
      </w:pPr>
      <w:r>
        <w:rPr>
          <w:rFonts w:ascii="Times New Roman" w:hAnsi="Times New Roman"/>
        </w:rPr>
        <w:t>Pfaendungsfreie Beträge bei Unterhaltsberechtigten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Unterhaltsberechtigte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Monatl. Erhöhung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Pfaendungsfreier Gesamtbetrag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(keine)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1.491,75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+ 560,60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2.052,35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+ 311,45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2.363,80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+ 311,45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2.675,25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+ 311,45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2.986,70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und mehr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+ 311,45 EUR je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…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Berechnungsbeispiel Carmen Pohlmann-Tannenberg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Nettolohn (TV-L E 13 Stufe 4, TZ 85 %)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Unterhaltsberechtigte (§ 850c Abs. 2 ZPO)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(Ehemann Heinrich + Tochter Hilde)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Pfaendungsfreier 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2.363,80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Pfändbarer Betrag pro Monat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916,20 EUR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Der Gläubigerin stehen monatlich bis zu </w:t>
      </w:r>
      <w:r>
        <w:rPr>
          <w:b/>
        </w:rPr>
        <w:t>916,20 EUR</w:t>
      </w:r>
      <w:r>
        <w:t xml:space="preserve"> aus der Lohnpfändung gegen Carmen zur Verfügung.</w:t>
      </w:r>
    </w:p>
    <w:p>
      <w:pPr>
        <w:jc w:val="left"/>
      </w:pPr>
      <w:r>
        <w:t xml:space="preserve">Bei dieser Pfaendungsrate würde die Gesamtforderung (ca. 15.730 EUR inkl. Kosten) in ca. </w:t>
      </w:r>
      <w:r>
        <w:rPr>
          <w:b/>
        </w:rPr>
        <w:t>17 Monaten</w:t>
      </w:r>
      <w:r>
        <w:t xml:space="preserve"> gedeckt (ohne weitere Kosten).</w:t>
      </w:r>
    </w:p>
    <w:p/>
    <w:p>
      <w:pPr>
        <w:pStyle w:val="Heading2"/>
      </w:pPr>
      <w:r>
        <w:rPr>
          <w:rFonts w:ascii="Times New Roman" w:hAnsi="Times New Roman"/>
        </w:rPr>
        <w:t>Berechnungsbeispiel Heinrich Pohlmann-Tannenberg (Selbständiger)</w:t>
      </w:r>
    </w:p>
    <w:p>
      <w:pPr>
        <w:jc w:val="left"/>
      </w:pPr>
      <w:r>
        <w:t>Für Selbständige gilt § 850i ZPO: Das Vollstreckungsgericht kann auf Antrag des Schuldners ein dem unpfändbaren Arbeitseinkommen entsprechendes Einkommen freistellen.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Nettoeinkommen Heinrich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Pfändbarer 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Gutfall (Vollauslastung)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3.800 EUR/Monat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1.436,20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Normalbetrieb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2.400 EUR/Monat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36,20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Schlechtfall (Auftragseinbruch)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1.500 EUR/Monat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8,25 EUR oder 0</w:t>
            </w:r>
          </w:p>
        </w:tc>
      </w:tr>
    </w:tbl>
    <w:p>
      <w:pPr>
        <w:jc w:val="left"/>
      </w:pPr>
      <w:r>
        <w:rPr>
          <w:b/>
        </w:rPr>
        <w:t>Praxis:</w:t>
      </w:r>
      <w:r>
        <w:t xml:space="preserve"> Vollstreckung bei Heinrich als Selbständigem unzuverlässig; Fokus auf Konten und Gewerbefahrzeug.</w:t>
      </w:r>
    </w:p>
    <w:p/>
    <w:p>
      <w:pPr>
        <w:pStyle w:val="Heading2"/>
      </w:pPr>
      <w:r>
        <w:rPr>
          <w:rFonts w:ascii="Times New Roman" w:hAnsi="Times New Roman"/>
        </w:rPr>
        <w:t>P-Konto-Schutz § 850k ZPO</w:t>
      </w:r>
    </w:p>
    <w:p>
      <w:pPr>
        <w:jc w:val="left"/>
      </w:pPr>
      <w:r>
        <w:t xml:space="preserve">Führt der Schuldner das gepfändete Konto als P-Konto, gilt automatischer monatlicher Schutzfreibetrag von </w:t>
      </w:r>
      <w:r>
        <w:rPr>
          <w:b/>
        </w:rPr>
        <w:t>1.491,75 EUR</w:t>
      </w:r>
      <w:r>
        <w:t xml:space="preserve"> (Stand 2026) unabhängig vom Inhalt des PfUEB. Der pfändbare Betrag reduziert sich entsprechend.</w:t>
      </w:r>
    </w:p>
    <w:p>
      <w:pPr>
        <w:jc w:val="left"/>
      </w:pPr>
      <w:r>
        <w:rPr>
          <w:b/>
        </w:rPr>
        <w:t>Erhöhung bei Unterhaltsberechtigten (§ 850k Abs. 2 ZPO):</w:t>
      </w:r>
    </w:p>
    <w:p>
      <w:pPr>
        <w:jc w:val="left"/>
      </w:pPr>
      <w:r>
        <w:t>Schuldner muss Nachweis (Bescheinigung Arbeitgeber, Jugendamtsbescheid etc.) einreichen.</w:t>
      </w:r>
    </w:p>
    <w:p>
      <w:pPr>
        <w:jc w:val="left"/>
      </w:pPr>
      <w:r>
        <w:t>Bei Carmen: Bei P-Konto und zwei Unterhaltsberechtigten — Schutzfreibetrag erhoehbar auf 2.363,80 EUR.</w:t>
      </w:r>
    </w:p>
    <w:p/>
    <w:p>
      <w:pPr>
        <w:pStyle w:val="Heading2"/>
      </w:pPr>
      <w:r>
        <w:rPr>
          <w:rFonts w:ascii="Times New Roman" w:hAnsi="Times New Roman"/>
        </w:rPr>
        <w:t>Sonderfall Kindergeld § 76 EStG</w:t>
      </w:r>
    </w:p>
    <w:p>
      <w:pPr>
        <w:jc w:val="left"/>
      </w:pPr>
      <w:r>
        <w:t xml:space="preserve">Kindergeld für Tochter Hilde (monatlich: 255 EUR, Stand 2026) ist </w:t>
      </w:r>
      <w:r>
        <w:rPr>
          <w:b/>
        </w:rPr>
        <w:t>nicht pfändbar</w:t>
      </w:r>
      <w:r>
        <w:t xml:space="preserve"> und unterliegt nicht der § 850c-Berechnung. PfUEB darf Kindergeld nicht erfassen.</w:t>
      </w:r>
    </w:p>
    <w:p/>
    <w:p>
      <w:pPr>
        <w:pStyle w:val="Heading2"/>
      </w:pPr>
      <w:r>
        <w:rPr>
          <w:rFonts w:ascii="Times New Roman" w:hAnsi="Times New Roman"/>
        </w:rPr>
        <w:t>XLSX-Anlage</w:t>
      </w:r>
    </w:p>
    <w:p>
      <w:pPr>
        <w:jc w:val="left"/>
      </w:pPr>
      <w:r>
        <w:t>Ausführliche Berechnung mit Sensitivitaetsanalyse und monatlichem Tilgungsplan:</w:t>
      </w:r>
    </w:p>
    <w:p>
      <w:pPr>
        <w:jc w:val="left"/>
      </w:pPr>
      <w:r>
        <w:t>xlsx/pfaendungsfreigrenzen-2026-berechnung.xlsx</w:t>
      </w:r>
    </w:p>
    <w:p/>
    <w:p>
      <w:pPr>
        <w:pStyle w:val="Heading2"/>
      </w:pPr>
      <w:r>
        <w:rPr>
          <w:rFonts w:ascii="Times New Roman" w:hAnsi="Times New Roman"/>
        </w:rPr>
        <w:t>Rechtsänderungen im Blick</w:t>
      </w:r>
    </w:p>
    <w:p>
      <w:pPr>
        <w:jc w:val="left"/>
      </w:pPr>
      <w:r>
        <w:t>Neue Pfaendungsfreigrenzentabelle (§ 850c ZPO) erscheint voraussichtlich Frühjahr 2026 für Geltung ab 01.07.2026. Kanzlei wird Tabelle nach Bekanntmachung aktualisieren.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