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10 Insolvenzantrag Schuldner — Risikoanalyse aus Gläubigerperspektive</w:t>
      </w:r>
    </w:p>
    <w:p>
      <w:pPr>
        <w:jc w:val="left"/>
      </w:pPr>
      <w:r>
        <w:rPr>
          <w:b/>
        </w:rPr>
        <w:t>Akte:</w:t>
      </w:r>
      <w:r>
        <w:t xml:space="preserve"> MR-2026-ZV-0188</w:t>
      </w:r>
    </w:p>
    <w:p>
      <w:pPr>
        <w:jc w:val="left"/>
      </w:pPr>
      <w:r>
        <w:rPr>
          <w:b/>
        </w:rPr>
        <w:t>Datum:</w:t>
      </w:r>
      <w:r>
        <w:t xml:space="preserve"> 14.01.2026</w:t>
      </w:r>
    </w:p>
    <w:p>
      <w:pPr>
        <w:jc w:val="left"/>
      </w:pPr>
      <w:r>
        <w:rPr>
          <w:b/>
        </w:rPr>
        <w:t>Bearbeiter:</w:t>
      </w:r>
      <w:r>
        <w:t xml:space="preserve"> RA Dr. Roosendaal-Eichmueller</w:t>
      </w:r>
    </w:p>
    <w:p/>
    <w:p>
      <w:pPr>
        <w:pStyle w:val="Heading2"/>
      </w:pPr>
      <w:r>
        <w:rPr>
          <w:rFonts w:ascii="Times New Roman" w:hAnsi="Times New Roman"/>
        </w:rPr>
        <w:t>Ausgangslage</w:t>
      </w:r>
    </w:p>
    <w:p>
      <w:pPr>
        <w:jc w:val="left"/>
      </w:pPr>
      <w:r>
        <w:t xml:space="preserve">Schuldner Heinrich Pohlmann-Tannenberg hat laut Auskunft seiner Anwälte angedeutet, einen </w:t>
      </w:r>
      <w:r>
        <w:rPr>
          <w:b/>
        </w:rPr>
        <w:t>Eigeninsolvenzantrag gemäß § 13 Abs. 1 InsO</w:t>
      </w:r>
      <w:r>
        <w:t xml:space="preserve"> stellen zu wollen. Der Antrag sei noch nicht gestellt (Stand 14.01.2026). Ein Antrag auf Restschuldbefreiung gemäß § 287a InsO wäre dann parallel zu stellen.</w:t>
      </w:r>
    </w:p>
    <w:p/>
    <w:p>
      <w:pPr>
        <w:pStyle w:val="Heading2"/>
      </w:pPr>
      <w:r>
        <w:rPr>
          <w:rFonts w:ascii="Times New Roman" w:hAnsi="Times New Roman"/>
        </w:rPr>
        <w:t>Rechtslage bei Insolvenz des Schuldners</w:t>
      </w:r>
    </w:p>
    <w:p>
      <w:pPr>
        <w:pStyle w:val="Heading3"/>
      </w:pPr>
      <w:r>
        <w:rPr>
          <w:rFonts w:ascii="Times New Roman" w:hAnsi="Times New Roman"/>
        </w:rPr>
        <w:t>1. Mietvertragsrecht bei Insolvenz (§ 112 InsO)</w:t>
      </w:r>
    </w:p>
    <w:p>
      <w:pPr>
        <w:jc w:val="left"/>
      </w:pPr>
      <w:r>
        <w:t xml:space="preserve">§ 112 InsO: Kein Kündigungsrecht des Vermieters wegen Verzug </w:t>
      </w:r>
      <w:r>
        <w:rPr>
          <w:b/>
        </w:rPr>
        <w:t>aus der Zeit vor Insolvenzeröffnung</w:t>
      </w:r>
      <w:r>
        <w:t xml:space="preserve"> (Insolvenzsperre). Betrifft den laufenden Mietvertrag.</w:t>
      </w:r>
    </w:p>
    <w:p>
      <w:pPr>
        <w:jc w:val="left"/>
      </w:pPr>
      <w:r>
        <w:rPr>
          <w:b/>
        </w:rPr>
        <w:t>Vorliegend:</w:t>
      </w:r>
      <w:r>
        <w:t xml:space="preserve"> Das Mietverhältnis wurde durch fristlose Kündigung vom 15.05.2025 und fristgemaesse Kündigung vom 15.06.2025 bereits beendet. Zum Zeitpunkt einer etwaigen Insolvenzeröffnung besteht </w:t>
      </w:r>
      <w:r>
        <w:rPr>
          <w:b/>
        </w:rPr>
        <w:t>kein Mietverhältnis mehr</w:t>
      </w:r>
      <w:r>
        <w:t xml:space="preserve">. § 112 InsO greift daher </w:t>
      </w:r>
      <w:r>
        <w:rPr>
          <w:b/>
        </w:rPr>
        <w:t>nicht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2. Räumungstitel bei Insolvenz</w:t>
      </w:r>
    </w:p>
    <w:p>
      <w:pPr>
        <w:jc w:val="left"/>
      </w:pPr>
      <w:r>
        <w:t xml:space="preserve">Der Räumungsanspruch ist ein </w:t>
      </w:r>
      <w:r>
        <w:rPr>
          <w:b/>
        </w:rPr>
        <w:t>titulierter dinglich-schuldrechtlicher Herausgabeanspruch</w:t>
      </w:r>
      <w:r>
        <w:t xml:space="preserve"> aus beendetem Mietvertraeg — kein Masseglaeubiger. Der Insolvenzverwalter hat grundsätzlich kein Recht, die Wohnung zu beanspruchen (Schuldner ist Mieter, nicht Eigentueaumer).</w:t>
      </w:r>
    </w:p>
    <w:p>
      <w:pPr>
        <w:jc w:val="left"/>
      </w:pPr>
      <w:r>
        <w:rPr>
          <w:b/>
        </w:rPr>
        <w:t>Konsequenz:</w:t>
      </w:r>
      <w:r>
        <w:t xml:space="preserve"> Raeumung durch GV Lattermann bleibt zulässig auch bei Insolvenzeröffnung. Die Vollstreckung des Räumungstitels richtet sich gegen den Schuldner persönlich, nicht gegen die Insolvenzmasse.</w:t>
      </w:r>
    </w:p>
    <w:p>
      <w:pPr>
        <w:pStyle w:val="Heading3"/>
      </w:pPr>
      <w:r>
        <w:rPr>
          <w:rFonts w:ascii="Times New Roman" w:hAnsi="Times New Roman"/>
        </w:rPr>
        <w:t>3. Zahlungsforderung bei Insolvenz</w:t>
      </w:r>
    </w:p>
    <w:p>
      <w:pPr>
        <w:jc w:val="left"/>
      </w:pPr>
      <w:r>
        <w:t xml:space="preserve">Die Geldforderung (14.880 EUR) wird zur </w:t>
      </w:r>
      <w:r>
        <w:rPr>
          <w:b/>
        </w:rPr>
        <w:t>Insolvenzforderung</w:t>
      </w:r>
      <w:r>
        <w:t xml:space="preserve"> (§ 38 InsO). Eine weitere Einzelvollstreckung in das Schuldnervermögen ist ab Insolvenzeröffnung unzulässig (§ 89 InsO).</w:t>
      </w:r>
    </w:p>
    <w:p>
      <w:pPr>
        <w:jc w:val="left"/>
      </w:pPr>
      <w:r>
        <w:rPr>
          <w:b/>
        </w:rPr>
        <w:t>Ausnahme:</w:t>
      </w:r>
      <w:r>
        <w:t xml:space="preserve"> Vollstreckungsmaßnahmen gegen Carmen als Gesamtschuldnerin bleiben bestehen. Die Insolvenz des Heinrich sperrt die Vollstreckung nur in dessen Vermögen.</w:t>
      </w:r>
    </w:p>
    <w:p>
      <w:pPr>
        <w:pStyle w:val="Heading3"/>
      </w:pPr>
      <w:r>
        <w:rPr>
          <w:rFonts w:ascii="Times New Roman" w:hAnsi="Times New Roman"/>
        </w:rPr>
        <w:t>4. Anfechtungsrisiko § 131 InsO</w:t>
      </w:r>
    </w:p>
    <w:p>
      <w:pPr>
        <w:jc w:val="left"/>
      </w:pPr>
      <w:r>
        <w:t>Kontopfändung bei Heinrich innerhalb der letzten 3 Monate vor Insolvenzantrag: anfechtbar durch Insolvenzverwalter (§ 131 InsO — inkongruente Deckung).</w:t>
      </w:r>
    </w:p>
    <w:p>
      <w:pPr>
        <w:jc w:val="left"/>
      </w:pPr>
      <w:r>
        <w:rPr>
          <w:b/>
        </w:rPr>
        <w:t>Handlungsempfehlung:</w:t>
      </w:r>
      <w:r>
        <w:t xml:space="preserve"> Kontopfändung Heinrich so schnell wie möglich beantragen. Bei günstiger Rangfolge (PfUEB-Zustellung mehr als 3 Monate vor Insolvenzantrag): Anfechtungsschutz.</w:t>
      </w:r>
    </w:p>
    <w:p/>
    <w:p>
      <w:pPr>
        <w:pStyle w:val="Heading2"/>
      </w:pPr>
      <w:r>
        <w:rPr>
          <w:rFonts w:ascii="Times New Roman" w:hAnsi="Times New Roman"/>
        </w:rPr>
        <w:t>Restschuldbefreiungsverfahren § 287a InsO</w:t>
      </w:r>
    </w:p>
    <w:p>
      <w:pPr>
        <w:jc w:val="left"/>
      </w:pPr>
      <w:r>
        <w:t>Läuft Restschuldbefreiung durch, erlischt die persönliche Haftung des Heinrich für die Mietforderung nach 3 Jahren (§ 287 Abs. 2 InsO bei Wohlverhalten).</w:t>
      </w:r>
    </w:p>
    <w:p>
      <w:pPr>
        <w:jc w:val="left"/>
      </w:pPr>
      <w:r>
        <w:rPr>
          <w:b/>
        </w:rPr>
        <w:t>Aber:</w:t>
      </w:r>
      <w:r>
        <w:t xml:space="preserve"> Carmen als Gesamtschuldnerin haftet weiter! (§ 301 Abs. 2 InsO: Restschuldbefreiung wirkt nur für den Insolvenzschuldner persönlich.) Die Vollstreckung gegen Carmen (PfUEB, Kontopfändung) bleibt uneingeschränkt möglich.</w:t>
      </w:r>
    </w:p>
    <w:p/>
    <w:p>
      <w:pPr>
        <w:pStyle w:val="Heading2"/>
      </w:pPr>
      <w:r>
        <w:rPr>
          <w:rFonts w:ascii="Times New Roman" w:hAnsi="Times New Roman"/>
        </w:rPr>
        <w:t>Zusammenfassung Risikoanalyse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Massnahme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 durch Insolvenz Heinrich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Empfehlung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Raeumung § 885 ZPO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Risiko — Räumungstitel vollstreckbar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Durchführen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PfUEB Carmen Stadt Hamburg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Risiko — Carmen nicht insolvent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 beantragen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Kontopfändung Heinrich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Anfechtungsrisiko bei später Insolvenz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 einleiten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Vermögensauskunft Heinrich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Löscht sich bei Insolvenz nicht — Kooperation endet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Termin wahrnehmen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Mietforderung Heinrich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Wird Insolvenzforderung; Quote ungewiss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Zur Tabelle anmelden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Mietforderung Carmen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betroffen von Insolvenz Heinrich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Vollstrecken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Praktischer Handlungsplan bei Insolvenzantrag Heinrich</w:t>
      </w:r>
    </w:p>
    <w:p>
      <w:pPr>
        <w:pStyle w:val="ListNumber"/>
      </w:pPr>
      <w:r>
        <w:t>Sofort: Insolvenzverwalter kontaktieren und Räumungsinteresse anzeigen</w:t>
      </w:r>
    </w:p>
    <w:p>
      <w:pPr>
        <w:pStyle w:val="ListNumber"/>
      </w:pPr>
      <w:r>
        <w:t>Titel zur Insolvenztabelle anmelden (§ 174 InsO) für Zahlungsanspruch Heinrich</w:t>
      </w:r>
    </w:p>
    <w:p>
      <w:pPr>
        <w:pStyle w:val="ListNumber"/>
      </w:pPr>
      <w:r>
        <w:t>Raeumung durch GV weiterführen (nicht durch Insolvenz gesperrt)</w:t>
      </w:r>
    </w:p>
    <w:p>
      <w:pPr>
        <w:pStyle w:val="ListNumber"/>
      </w:pPr>
      <w:r>
        <w:t>Vollstreckung gegen Carmen (PfUEB, Kontopfändung) unverändert fortsetzen</w:t>
      </w:r>
    </w:p>
    <w:p>
      <w:pPr>
        <w:pStyle w:val="ListNumber"/>
      </w:pPr>
      <w:r>
        <w:t>Schriftsatz an AG Hamburg-Altona: Keine Aussetzung des Räumungsverfahrens — Insolvenzmasse hat kein Besitzrecht an der Wohnung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