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ZVG-Pruefung — Eigentumsverhältnisse und Zwangsversteigerung als Option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10.01.2026</w:t>
      </w:r>
    </w:p>
    <w:p>
      <w:pPr>
        <w:jc w:val="left"/>
      </w:pPr>
      <w:r>
        <w:rPr>
          <w:b/>
        </w:rPr>
        <w:t>Ergebnis vorab:</w:t>
      </w:r>
      <w:r>
        <w:t xml:space="preserve"> ZVG nicht gegen Schuldner — sie sind keine Eigentümer; ZVG-Aspekt nur als Kontextinformation relevant</w:t>
      </w:r>
    </w:p>
    <w:p/>
    <w:p>
      <w:pPr>
        <w:pStyle w:val="Heading2"/>
      </w:pPr>
      <w:r>
        <w:rPr>
          <w:rFonts w:ascii="Times New Roman" w:hAnsi="Times New Roman"/>
        </w:rPr>
        <w:t>Ausgangsfrage</w:t>
      </w:r>
    </w:p>
    <w:p>
      <w:pPr>
        <w:jc w:val="left"/>
      </w:pPr>
      <w:r>
        <w:t xml:space="preserve">Die Mandantin fragte, ob eine </w:t>
      </w:r>
      <w:r>
        <w:rPr>
          <w:b/>
        </w:rPr>
        <w:t>Zwangsversteigerung (ZVG)</w:t>
      </w:r>
      <w:r>
        <w:t xml:space="preserve"> des Objekts Eppendorfer Weg 188 als zusätzliche Vollstreckungsmassnahme in Betracht kommt.</w:t>
      </w:r>
    </w:p>
    <w:p/>
    <w:p>
      <w:pPr>
        <w:pStyle w:val="Heading2"/>
      </w:pPr>
      <w:r>
        <w:rPr>
          <w:rFonts w:ascii="Times New Roman" w:hAnsi="Times New Roman"/>
        </w:rPr>
        <w:t>Eigentuemerverhaeltnisse Eppendorfer Weg 188</w:t>
      </w:r>
    </w:p>
    <w:p>
      <w:pPr>
        <w:jc w:val="left"/>
      </w:pPr>
      <w:r>
        <w:t xml:space="preserve">Das Objekt </w:t>
      </w:r>
      <w:r>
        <w:rPr>
          <w:b/>
        </w:rPr>
        <w:t>Eppendorfer Weg 188, 20251 Hamburg-Eimsbuettel</w:t>
      </w:r>
      <w:r>
        <w:t xml:space="preserve"> gehört der </w:t>
      </w:r>
      <w:r>
        <w:rPr>
          <w:b/>
        </w:rPr>
        <w:t>Grewenig Immobilien Verwaltung GmbH</w:t>
      </w:r>
      <w:r>
        <w:t xml:space="preserve"> selbst (Mandantin). Die Schuldner Pohlmann-Tannenberg sind </w:t>
      </w:r>
      <w:r>
        <w:rPr>
          <w:b/>
        </w:rPr>
        <w:t>Mieter</w:t>
      </w:r>
      <w:r>
        <w:t>, nicht Eigentümer. Ein Grundbuchauszug wurde abgefordert.</w:t>
      </w:r>
    </w:p>
    <w:p>
      <w:pPr>
        <w:jc w:val="left"/>
      </w:pPr>
      <w:r>
        <w:rPr>
          <w:b/>
        </w:rPr>
        <w:t>Ergebnis Grundbuchprüfung:</w:t>
      </w:r>
    </w:p>
    <w:p>
      <w:pPr>
        <w:jc w:val="left"/>
      </w:pPr>
      <w:r>
        <w:t>Eigentueaumer: Grewenig Immobilien Verwaltung GmbH, eingetragen seit 2008.</w:t>
      </w:r>
    </w:p>
    <w:p>
      <w:pPr>
        <w:jc w:val="left"/>
      </w:pPr>
      <w:r>
        <w:t>Belastungen: Grundschuld Hamburger Volksbank eG, Abt. III, 350.000 EUR.</w:t>
      </w:r>
    </w:p>
    <w:p>
      <w:pPr>
        <w:jc w:val="left"/>
      </w:pPr>
      <w:r>
        <w:t>Keine weiteren Eintragungen, keine Vollstreckungsvermerke.</w:t>
      </w:r>
    </w:p>
    <w:p>
      <w:pPr>
        <w:jc w:val="left"/>
      </w:pPr>
      <w:r>
        <w:rPr>
          <w:b/>
        </w:rPr>
        <w:t>Schlussfolgerung:</w:t>
      </w:r>
      <w:r>
        <w:t xml:space="preserve"> Die Schuldner haben kein Eigentuem am Grundstueck — eine ZVG </w:t>
      </w:r>
      <w:r>
        <w:rPr>
          <w:b/>
        </w:rPr>
        <w:t>gegen die Schuldner</w:t>
      </w:r>
      <w:r>
        <w:t xml:space="preserve"> zum Zweck der Vollstreckung der Mietzahlung ist </w:t>
      </w:r>
      <w:r>
        <w:rPr>
          <w:b/>
        </w:rPr>
        <w:t>nicht möglich</w:t>
      </w:r>
      <w:r>
        <w:t>. § 866 ZPO (Zwangshypothek ins Grundbuch) setzt Eigentuem des Schuldners voraus.</w:t>
      </w:r>
    </w:p>
    <w:p/>
    <w:p>
      <w:pPr>
        <w:pStyle w:val="Heading2"/>
      </w:pPr>
      <w:r>
        <w:rPr>
          <w:rFonts w:ascii="Times New Roman" w:hAnsi="Times New Roman"/>
        </w:rPr>
        <w:t>ZVG-Relevanz im vorliegenden Fall</w:t>
      </w:r>
    </w:p>
    <w:p>
      <w:pPr>
        <w:jc w:val="left"/>
      </w:pPr>
      <w:r>
        <w:t>Obwohl ZVG gegen Schuldner ausscheidet, bestehen folgende Bezüge:</w:t>
      </w:r>
    </w:p>
    <w:p>
      <w:pPr>
        <w:pStyle w:val="Heading3"/>
      </w:pPr>
      <w:r>
        <w:rPr>
          <w:rFonts w:ascii="Times New Roman" w:hAnsi="Times New Roman"/>
        </w:rPr>
        <w:t>A. ZVG und Mietverhältnis (§ 57a ZVG)</w:t>
      </w:r>
    </w:p>
    <w:p>
      <w:pPr>
        <w:jc w:val="left"/>
      </w:pPr>
      <w:r>
        <w:t xml:space="preserve">Falls </w:t>
      </w:r>
      <w:r>
        <w:rPr>
          <w:b/>
        </w:rPr>
        <w:t>die Gläubigerin selbst</w:t>
      </w:r>
      <w:r>
        <w:t xml:space="preserve"> ihren Grundbesitz (aus anderen Gründen) in ZVG geraten würde, wuere das Mietverhältnis betroffen:</w:t>
      </w:r>
    </w:p>
    <w:p>
      <w:pPr>
        <w:jc w:val="left"/>
      </w:pPr>
      <w:r>
        <w:t>§ 57a ZVG gibt dem Ersteher einer im Grundbuch eingetragenen Mietwohnung das Recht der ausserordentlichen Kündigung zum nächsten Termin. Da das Mietverhältnis vorliegend bereits beendet wurde, hätte dieses Szenario keine Bedeutung.</w:t>
      </w:r>
    </w:p>
    <w:p>
      <w:pPr>
        <w:pStyle w:val="Heading3"/>
      </w:pPr>
      <w:r>
        <w:rPr>
          <w:rFonts w:ascii="Times New Roman" w:hAnsi="Times New Roman"/>
        </w:rPr>
        <w:t>B. Mobiliarpfaendung in der Wohnung (§ 808 ZPO)</w:t>
      </w:r>
    </w:p>
    <w:p>
      <w:pPr>
        <w:jc w:val="left"/>
      </w:pPr>
      <w:r>
        <w:t xml:space="preserve">Dies ist relevant: GV Lattermann kann im Rahmen der Räumungsvollstreckung gleichzeitig eine </w:t>
      </w:r>
      <w:r>
        <w:rPr>
          <w:b/>
        </w:rPr>
        <w:t>Mobiliarpfaendung</w:t>
      </w:r>
      <w:r>
        <w:t xml:space="preserve"> in der Wohnung vornehmen (s. Aktenstuck 16). Das gepfändete Mobiliar (Pkw, Elektronikartikel, Werkzeug) wird dann ggf. versteigert.</w:t>
      </w:r>
    </w:p>
    <w:p>
      <w:pPr>
        <w:pStyle w:val="Heading3"/>
      </w:pPr>
      <w:r>
        <w:rPr>
          <w:rFonts w:ascii="Times New Roman" w:hAnsi="Times New Roman"/>
        </w:rPr>
        <w:t>C. ZVG als Konzeptinfo für Mandantin</w:t>
      </w:r>
    </w:p>
    <w:p>
      <w:pPr>
        <w:jc w:val="left"/>
      </w:pPr>
      <w:r>
        <w:t>Das Objekt Eppendorfer Weg 188 ist Anlageobjekt der Mandantin. Rein informativ: Bei Zahlungsverzug der Mandantin gegenüber der Hamburger Volksbank (Grundschuld) könnte Bank ZVG einleiten. Das ist vorliegend nicht der Fall.</w:t>
      </w:r>
    </w:p>
    <w:p/>
    <w:p>
      <w:pPr>
        <w:pStyle w:val="Heading2"/>
      </w:pPr>
      <w:r>
        <w:rPr>
          <w:rFonts w:ascii="Times New Roman" w:hAnsi="Times New Roman"/>
        </w:rPr>
        <w:t>Mobiliarpfaendung als Alternative</w:t>
      </w:r>
    </w:p>
    <w:p>
      <w:pPr>
        <w:jc w:val="left"/>
      </w:pPr>
      <w:r>
        <w:t xml:space="preserve">Statt ZVG kommt für die Vollstreckung gegen die Schuldner die </w:t>
      </w:r>
      <w:r>
        <w:rPr>
          <w:b/>
        </w:rPr>
        <w:t>Pfändung von Mobiliarsachen</w:t>
      </w:r>
      <w:r>
        <w:t xml:space="preserve"> gemäß §§ 808 ff. ZPO in Betracht (s. Aktenstuck 16):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Pfändbar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VW Crafter (Heinrich, Gewerbefahrzeug)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aber § 811 Abs. 1 Nr. 5 ZPO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Gewerbefahrzeug evtl. unpfändbar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TV, Elektronik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soweit nicht § 811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Einfachste Gegenstände bleiben pfandfrei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Werkzeug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Tl. unpfändbar (§ 811 Abs. 1 Nr. 5 ZPO)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Schmuck / Wertgegenstände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GV wird Liste aufnehmen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Haushaltsgegenstände (Basisausstattung)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(§ 811 Nr. 1 ZPO)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Bett, Kochtopf, Grundausstattung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rPr>
          <w:b/>
        </w:rPr>
        <w:t>ZVG gegen Schuldner: nicht möglich</w:t>
      </w:r>
      <w:r>
        <w:t xml:space="preserve"> (kein Grundeigentuem der Schuldner).</w:t>
      </w:r>
    </w:p>
    <w:p>
      <w:pPr>
        <w:jc w:val="left"/>
      </w:pPr>
      <w:r>
        <w:rPr>
          <w:b/>
        </w:rPr>
        <w:t>Mobiliarpfaendung: relevant</w:t>
      </w:r>
      <w:r>
        <w:t xml:space="preserve"> (s. Aktenstuck 16).</w:t>
      </w:r>
    </w:p>
    <w:p>
      <w:pPr>
        <w:jc w:val="left"/>
      </w:pPr>
      <w:r>
        <w:rPr>
          <w:b/>
        </w:rPr>
        <w:t>ZVG-Grundstueck Mandantin: kein Thema</w:t>
      </w:r>
      <w:r>
        <w:t xml:space="preserve"> (kein Zahlungsverzug).</w:t>
      </w:r>
    </w:p>
    <w:p>
      <w:pPr>
        <w:jc w:val="left"/>
      </w:pPr>
      <w:r>
        <w:t>Dieses Aktenstück schliesst das ZVG-Thema vollständig ab.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