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Erinnerung § 766 ZPO — Pruefung Schuldnerrechtsbehelf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02.02.2026</w:t>
      </w:r>
    </w:p>
    <w:p>
      <w:pPr>
        <w:jc w:val="left"/>
      </w:pPr>
      <w:r>
        <w:rPr>
          <w:b/>
        </w:rPr>
        <w:t>Anlass:</w:t>
      </w:r>
      <w:r>
        <w:t xml:space="preserve"> Schuldner haben Erinnerung gemäß § 766 ZPO gegen PfUEB-Vollziehung angekündigt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 xml:space="preserve">Nach Zustellung des PfUEB gegen die Freie und Hansestadt Hamburg (Drittschuldner für Lohn Carmen) hat die Schuldnerseite durch RA Steinhardt-Kues angekündigt, </w:t>
      </w:r>
      <w:r>
        <w:rPr>
          <w:b/>
        </w:rPr>
        <w:t>Erinnerung gemäß § 766 ZPO</w:t>
      </w:r>
      <w:r>
        <w:t xml:space="preserve"> beim AG Hamburg-Altona (Vollstreckungsgericht) einzulegen. Als Begründung wurden angeführt:</w:t>
      </w:r>
    </w:p>
    <w:p>
      <w:pPr>
        <w:pStyle w:val="ListNumber"/>
      </w:pPr>
      <w:r>
        <w:t>Pfaendungsfreigrenze falsch berechnet (angeblich mehr als 2 Unterhaltsberechtigte)</w:t>
      </w:r>
    </w:p>
    <w:p>
      <w:pPr>
        <w:pStyle w:val="ListNumber"/>
      </w:pPr>
      <w:r>
        <w:t>P-Konto-Schutz sei unbeachtet geblieben</w:t>
      </w:r>
    </w:p>
    <w:p>
      <w:pPr>
        <w:pStyle w:val="ListNumber"/>
      </w:pPr>
      <w:r>
        <w:t>Vollstreckungsklausel sei unrichtig erteilt worden</w:t>
      </w:r>
    </w:p>
    <w:p/>
    <w:p>
      <w:pPr>
        <w:pStyle w:val="Heading2"/>
      </w:pPr>
      <w:r>
        <w:rPr>
          <w:rFonts w:ascii="Times New Roman" w:hAnsi="Times New Roman"/>
        </w:rPr>
        <w:t>§ 766 ZPO — Erinnerung gegen Art und Weise der Vollstreckung</w:t>
      </w:r>
    </w:p>
    <w:p>
      <w:pPr>
        <w:jc w:val="left"/>
      </w:pPr>
      <w:r>
        <w:t xml:space="preserve">Die Erinnerung nach § 766 ZPO ist der Rechtsbehelf gegen </w:t>
      </w:r>
      <w:r>
        <w:rPr>
          <w:b/>
        </w:rPr>
        <w:t>formelle Fehler</w:t>
      </w:r>
      <w:r>
        <w:t xml:space="preserve"> bei der Vollstreckung (Art und Weise der Vollstreckung), nicht gegen den Vollstreckungstitel selbst.</w:t>
      </w:r>
    </w:p>
    <w:p>
      <w:pPr>
        <w:jc w:val="left"/>
      </w:pPr>
      <w:r>
        <w:rPr>
          <w:b/>
        </w:rPr>
        <w:t>Zulässige Einwände gemäß § 766 ZPO:</w:t>
      </w:r>
    </w:p>
    <w:p>
      <w:pPr>
        <w:pStyle w:val="ListBullet"/>
      </w:pPr>
      <w:r>
        <w:t>GV hat falsche Gegenstände gepfändet</w:t>
      </w:r>
    </w:p>
    <w:p>
      <w:pPr>
        <w:pStyle w:val="ListBullet"/>
      </w:pPr>
      <w:r>
        <w:t>Pfaendungsfreigrenzen falsch berechnet</w:t>
      </w:r>
    </w:p>
    <w:p>
      <w:pPr>
        <w:pStyle w:val="ListBullet"/>
      </w:pPr>
      <w:r>
        <w:t>Zwangsvollstreckung formell unzulässig (fehlende Klausel, fehlende Zustellung)</w:t>
      </w:r>
    </w:p>
    <w:p>
      <w:pPr>
        <w:jc w:val="left"/>
      </w:pPr>
      <w:r>
        <w:rPr>
          <w:b/>
        </w:rPr>
        <w:t>Nicht zulässig gemäß § 766 ZPO (sondern § 767 ZPO):</w:t>
      </w:r>
    </w:p>
    <w:p>
      <w:pPr>
        <w:pStyle w:val="ListBullet"/>
      </w:pPr>
      <w:r>
        <w:t>Einwand gegen den Titel selbst (z.B. Erledigung der Hauptforderung)</w:t>
      </w:r>
    </w:p>
    <w:p>
      <w:pPr>
        <w:pStyle w:val="ListBullet"/>
      </w:pPr>
      <w:r>
        <w:t>Aufrechnung mit Gegenforderungen</w:t>
      </w:r>
    </w:p>
    <w:p/>
    <w:p>
      <w:pPr>
        <w:pStyle w:val="Heading2"/>
      </w:pPr>
      <w:r>
        <w:rPr>
          <w:rFonts w:ascii="Times New Roman" w:hAnsi="Times New Roman"/>
        </w:rPr>
        <w:t>Pruefung der angekündigten Einwände</w:t>
      </w:r>
    </w:p>
    <w:p>
      <w:pPr>
        <w:pStyle w:val="Heading3"/>
      </w:pPr>
      <w:r>
        <w:rPr>
          <w:rFonts w:ascii="Times New Roman" w:hAnsi="Times New Roman"/>
        </w:rPr>
        <w:t>Einwand 1: Pfaendungsfreigrenze falsch berechnet</w:t>
      </w:r>
    </w:p>
    <w:p>
      <w:pPr>
        <w:jc w:val="left"/>
      </w:pPr>
      <w:r>
        <w:rPr>
          <w:b/>
        </w:rPr>
        <w:t>Schuldnervortrag:</w:t>
      </w:r>
      <w:r>
        <w:t xml:space="preserve"> Es seien drei Unterhaltsberechtigte zu berücksichtigen, nicht zwei. Neben Heinrich und Hilde beziehe Carmen auch die pflegebeduerfte Mutter (Frau Sieverding-Korth) in die Unterhaltspflicht ein.</w:t>
      </w:r>
    </w:p>
    <w:p>
      <w:pPr>
        <w:jc w:val="left"/>
      </w:pPr>
      <w:r>
        <w:rPr>
          <w:b/>
        </w:rPr>
        <w:t>Pruefung:</w:t>
      </w:r>
    </w:p>
    <w:p>
      <w:pPr>
        <w:pStyle w:val="ListBullet"/>
      </w:pPr>
      <w:r>
        <w:t>§ 850c Abs. 2 ZPO: Zählen nur gesetzlich Unterhaltsberechtigte, denen der Schuldner auch tatsächlich Unterhalt leistet</w:t>
      </w:r>
    </w:p>
    <w:p>
      <w:pPr>
        <w:pStyle w:val="ListBullet"/>
      </w:pPr>
      <w:r>
        <w:t>Nachweis erforderlich: Bescheinigung, Überweisungsnachweise, notarielle Urkunde o.a.</w:t>
      </w:r>
    </w:p>
    <w:p>
      <w:pPr>
        <w:pStyle w:val="ListBullet"/>
      </w:pPr>
      <w:r>
        <w:t>Blosse Unterhaltspflicht dem Grunde nach genügt nicht</w:t>
      </w:r>
    </w:p>
    <w:p>
      <w:pPr>
        <w:pStyle w:val="ListBullet"/>
      </w:pPr>
      <w:r>
        <w:rPr>
          <w:b/>
        </w:rPr>
        <w:t>Ergebnis:</w:t>
      </w:r>
      <w:r>
        <w:t xml:space="preserve"> Falls Carmen tatsächlich Unterhalt an Mutter zahlt (nachweislich) — Neuberechnung erforderlich. Kanzlei fordert Belege an.</w:t>
      </w:r>
    </w:p>
    <w:p>
      <w:pPr>
        <w:pStyle w:val="Heading3"/>
      </w:pPr>
      <w:r>
        <w:rPr>
          <w:rFonts w:ascii="Times New Roman" w:hAnsi="Times New Roman"/>
        </w:rPr>
        <w:t>Einwand 2: P-Konto-Schutz unbeachtet</w:t>
      </w:r>
    </w:p>
    <w:p>
      <w:pPr>
        <w:jc w:val="left"/>
      </w:pPr>
      <w:r>
        <w:rPr>
          <w:b/>
        </w:rPr>
        <w:t>Schuldnervortrag:</w:t>
      </w:r>
      <w:r>
        <w:t xml:space="preserve"> Carmen führe P-Konto; Pfändung des Kontos verletze § 850k ZPO.</w:t>
      </w:r>
    </w:p>
    <w:p>
      <w:pPr>
        <w:jc w:val="left"/>
      </w:pPr>
      <w:r>
        <w:rPr>
          <w:b/>
        </w:rPr>
        <w:t>Pruefung:</w:t>
      </w:r>
    </w:p>
    <w:p>
      <w:pPr>
        <w:pStyle w:val="ListBullet"/>
      </w:pPr>
      <w:r>
        <w:t>PfUEB gegen Arbeitgeber (Stadt Hamburg) berührt P-Konto gar nicht — greift nicht</w:t>
      </w:r>
    </w:p>
    <w:p>
      <w:pPr>
        <w:pStyle w:val="ListBullet"/>
      </w:pPr>
      <w:r>
        <w:t>Kontopfändung bei Sparda: P-Konto-Schutz automatisch wirksam — braucht keine Erinnerung, Sparda Hamburg verpflichtet selbst zur Beachtung</w:t>
      </w:r>
    </w:p>
    <w:p>
      <w:pPr>
        <w:pStyle w:val="ListBullet"/>
      </w:pPr>
      <w:r>
        <w:rPr>
          <w:b/>
        </w:rPr>
        <w:t>Ergebnis:</w:t>
      </w:r>
      <w:r>
        <w:t xml:space="preserve"> Kein begründeter Einwand; GV und Vollstreckungsgericht haben korrekt gehandelt. Erinnerung wird zurueckzuweisen sein.</w:t>
      </w:r>
    </w:p>
    <w:p>
      <w:pPr>
        <w:pStyle w:val="Heading3"/>
      </w:pPr>
      <w:r>
        <w:rPr>
          <w:rFonts w:ascii="Times New Roman" w:hAnsi="Times New Roman"/>
        </w:rPr>
        <w:t>Einwand 3: Vollstreckungsklausel unrichtig erteilt</w:t>
      </w:r>
    </w:p>
    <w:p>
      <w:pPr>
        <w:jc w:val="left"/>
      </w:pPr>
      <w:r>
        <w:rPr>
          <w:b/>
        </w:rPr>
        <w:t>Schuldnervortrag:</w:t>
      </w:r>
      <w:r>
        <w:t xml:space="preserve"> Die Klausel sei durch eine unzuständige Urkundsbeamtin erteilt worden.</w:t>
      </w:r>
    </w:p>
    <w:p>
      <w:pPr>
        <w:jc w:val="left"/>
      </w:pPr>
      <w:r>
        <w:rPr>
          <w:b/>
        </w:rPr>
        <w:t>Pruefung:</w:t>
      </w:r>
    </w:p>
    <w:p>
      <w:pPr>
        <w:pStyle w:val="ListBullet"/>
      </w:pPr>
      <w:r>
        <w:t>Klauselerteilung durch Urkundsbeamtin AG Hamburg-Altona — korrekte Zustaaendigkeit gemäß § 724 ZPO</w:t>
      </w:r>
    </w:p>
    <w:p>
      <w:pPr>
        <w:pStyle w:val="ListBullet"/>
      </w:pPr>
      <w:r>
        <w:t>Wortlaut geprüft (s. Aktenstuck 03) — keine Fehler</w:t>
      </w:r>
    </w:p>
    <w:p>
      <w:pPr>
        <w:pStyle w:val="ListBullet"/>
      </w:pPr>
      <w:r>
        <w:rPr>
          <w:b/>
        </w:rPr>
        <w:t>Ergebnis:</w:t>
      </w:r>
      <w:r>
        <w:t xml:space="preserve"> Einwand offensichtlich unbegründet.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Die Kanzlei empfiehlt:</w:t>
      </w:r>
    </w:p>
    <w:p>
      <w:pPr>
        <w:pStyle w:val="ListNumber"/>
      </w:pPr>
      <w:r>
        <w:t>Stellungnahme zur § 766-Erinnerung einreichen — Zurückweisung beantragen</w:t>
      </w:r>
    </w:p>
    <w:p>
      <w:pPr>
        <w:pStyle w:val="ListNumber"/>
      </w:pPr>
      <w:r>
        <w:t>Gleichzeitig: Belege zu Einwand 1 (Mutter als Unterhaltsberechtigte) anfordern</w:t>
      </w:r>
    </w:p>
    <w:p>
      <w:pPr>
        <w:pStyle w:val="ListNumber"/>
      </w:pPr>
      <w:r>
        <w:t>Vollstreckung läuft weiter — § 766 ZPO-Erinnerung hat keine aufschiebende Wirkung (es sei denn, Vollstreckungsgericht ordnet Aussetzung an)</w:t>
      </w:r>
    </w:p>
    <w:p>
      <w:pPr>
        <w:jc w:val="left"/>
      </w:pPr>
      <w:r>
        <w:rPr>
          <w:b/>
        </w:rPr>
        <w:t>Frist:</w:t>
      </w:r>
      <w:r>
        <w:t xml:space="preserve"> Stellungnahme bis 09.02.2026 einzureichen.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