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Vergleichsoption mit den Schuldnern — Analyse und Entscheidung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06.02.2026</w:t>
      </w:r>
    </w:p>
    <w:p>
      <w:pPr>
        <w:jc w:val="left"/>
      </w:pPr>
      <w:r>
        <w:rPr>
          <w:b/>
        </w:rPr>
        <w:t>Anlass:</w:t>
      </w:r>
      <w:r>
        <w:t xml:space="preserve"> Schuldneranwalt hat Vergleichsgespräche angeboten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RA Steinhardt-Kues (Schuldnerseite) hat sich telefonisch bei RA Dr. Roosendaal-Eichmueller gemeldet und einen Vergleich angeboten. Folgendes Angebot lag vor:</w:t>
      </w:r>
    </w:p>
    <w:p>
      <w:pPr>
        <w:ind w:left="567"/>
      </w:pPr>
      <w:r>
        <w:rPr>
          <w:i/>
        </w:rPr>
        <w:t>- Freiwillige Raeumung bis 31.03.2026</w:t>
      </w:r>
    </w:p>
    <w:p>
      <w:pPr>
        <w:ind w:left="567"/>
      </w:pPr>
      <w:r>
        <w:rPr>
          <w:i/>
        </w:rPr>
        <w:t>- Zahlung von 3.000 EUR sofort</w:t>
      </w:r>
    </w:p>
    <w:p>
      <w:pPr>
        <w:ind w:left="567"/>
      </w:pPr>
      <w:r>
        <w:rPr>
          <w:i/>
        </w:rPr>
        <w:t>- Ratenzahlung: 300 EUR/Monat ab April 2026</w:t>
      </w:r>
    </w:p>
    <w:p>
      <w:pPr>
        <w:ind w:left="567"/>
      </w:pPr>
      <w:r>
        <w:rPr>
          <w:i/>
        </w:rPr>
        <w:t>- Im Gegenzug: Kein weiterer Vollstreckungsdruck, Schuldnerverzeichnis-Eintrag unterbleibt</w:t>
      </w:r>
    </w:p>
    <w:p/>
    <w:p>
      <w:pPr>
        <w:pStyle w:val="Heading2"/>
      </w:pPr>
      <w:r>
        <w:rPr>
          <w:rFonts w:ascii="Times New Roman" w:hAnsi="Times New Roman"/>
        </w:rPr>
        <w:t>Mandantin-Bewertung (Telefonat 06.02.2026)</w:t>
      </w:r>
    </w:p>
    <w:p>
      <w:pPr>
        <w:jc w:val="left"/>
      </w:pPr>
      <w:r>
        <w:t>Frau Grewenig-Birkenhainer lehnte das Angebot als unzureichend ab:</w:t>
      </w:r>
    </w:p>
    <w:p>
      <w:pPr>
        <w:ind w:left="567"/>
      </w:pPr>
      <w:r>
        <w:rPr>
          <w:i/>
        </w:rPr>
        <w:t>„Wir haben 14 Monate gewartet. 300 Euro monatlich sind lächerlich — das deckt nicht mal die laufenden Anwalts- und GV-Kosten. Ich will die Wohnung bis spätestens 15.03.2026 leer."</w:t>
      </w:r>
    </w:p>
    <w:p/>
    <w:p>
      <w:pPr>
        <w:pStyle w:val="Heading2"/>
      </w:pPr>
      <w:r>
        <w:rPr>
          <w:rFonts w:ascii="Times New Roman" w:hAnsi="Times New Roman"/>
        </w:rPr>
        <w:t>Rechtliche Bewertung Vergleich</w:t>
      </w:r>
    </w:p>
    <w:p>
      <w:pPr>
        <w:pStyle w:val="Heading3"/>
      </w:pPr>
      <w:r>
        <w:rPr>
          <w:rFonts w:ascii="Times New Roman" w:hAnsi="Times New Roman"/>
        </w:rPr>
        <w:t>Für den 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Freiwillige Raeumung spart GV-Räumungskosten (ca. 800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Sofortzahlung 3.000 EUR sichert Teilerfüllung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Schuldner-Kooperation verhindert Verfahrensverlängerung (§ 765a, § 766)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Tochter Hilde — humanitäre Aspekte (kein Druck auf krankes Kind)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Gegen den 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 EUR/Monat Restrate deckt Forderung erst in 42 Monaten (3,5 Jahre)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Risiko: Schuldner zahlen Rate nicht und Räumungsdatum wird nicht eingehalten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Lohnpfändung Carmen sichert 916 EUR/Monat — dreifach besser als 300 EUR Rate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GV-Vollstreckung läuft parallel ohne Mehrkosten (bereits beauftragt)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765a-Antrag wird ohne Vergleich trotzdem entschieden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Gegenangebot Kanzlei</w:t>
      </w:r>
    </w:p>
    <w:p>
      <w:pPr>
        <w:jc w:val="left"/>
      </w:pPr>
      <w:r>
        <w:t>Auf Basis der Mandantenweisung macht die Kanzlei folgendes Gegenangebot:</w:t>
      </w:r>
    </w:p>
    <w:p>
      <w:pPr>
        <w:ind w:left="567"/>
      </w:pPr>
      <w:r>
        <w:rPr>
          <w:i/>
        </w:rPr>
        <w:t xml:space="preserve">1. Freiwillige Raeumung bis </w:t>
      </w:r>
      <w:r>
        <w:rPr>
          <w:b/>
          <w:i/>
        </w:rPr>
        <w:t>28.02.2026</w:t>
      </w:r>
      <w:r>
        <w:rPr>
          <w:i/>
        </w:rPr>
        <w:t xml:space="preserve"> (Freiheit zum Umzug bleibt, kein GV-Druck)</w:t>
      </w:r>
    </w:p>
    <w:p>
      <w:pPr>
        <w:ind w:left="567"/>
      </w:pPr>
      <w:r>
        <w:rPr>
          <w:i/>
        </w:rPr>
        <w:t xml:space="preserve">2. Sofortzahlung </w:t>
      </w:r>
      <w:r>
        <w:rPr>
          <w:b/>
          <w:i/>
        </w:rPr>
        <w:t>8.000 EUR</w:t>
      </w:r>
      <w:r>
        <w:rPr>
          <w:i/>
        </w:rPr>
        <w:t xml:space="preserve"> (aus Lohnrückzahlung Carmen oder anderer Quelle)</w:t>
      </w:r>
    </w:p>
    <w:p>
      <w:pPr>
        <w:ind w:left="567"/>
      </w:pPr>
      <w:r>
        <w:rPr>
          <w:i/>
        </w:rPr>
        <w:t xml:space="preserve">3. Ratenzahlung Restbetrag (ca. 7.730 EUR + Kosten): </w:t>
      </w:r>
      <w:r>
        <w:rPr>
          <w:b/>
          <w:i/>
        </w:rPr>
        <w:t>700 EUR/Monat</w:t>
      </w:r>
      <w:r>
        <w:rPr>
          <w:i/>
        </w:rPr>
        <w:t xml:space="preserve"> ab 01.03.2026</w:t>
      </w:r>
    </w:p>
    <w:p>
      <w:pPr>
        <w:ind w:left="567"/>
      </w:pPr>
      <w:r>
        <w:rPr>
          <w:i/>
        </w:rPr>
        <w:t>4. Schuldnerverzeichnis-Eintrag wird bei vertragsgemässem Verhalten nach 12 Monaten nicht beantragt (kein Erlass)</w:t>
      </w:r>
    </w:p>
    <w:p>
      <w:pPr>
        <w:ind w:left="567"/>
      </w:pPr>
      <w:r>
        <w:rPr>
          <w:i/>
        </w:rPr>
        <w:t>5. § 765a, § 766, alle anderen Anträge werden zurückgenommen</w:t>
      </w:r>
    </w:p>
    <w:p>
      <w:pPr>
        <w:jc w:val="left"/>
      </w:pPr>
      <w:r>
        <w:rPr>
          <w:b/>
        </w:rPr>
        <w:t>Falls Gegenangebot abgelehnt:</w:t>
      </w:r>
      <w:r>
        <w:t xml:space="preserve"> Vollstreckung unverändert fortsetzen.</w:t>
      </w:r>
    </w:p>
    <w:p/>
    <w:p>
      <w:pPr>
        <w:pStyle w:val="Heading2"/>
      </w:pPr>
      <w:r>
        <w:rPr>
          <w:rFonts w:ascii="Times New Roman" w:hAnsi="Times New Roman"/>
        </w:rPr>
        <w:t>Entscheidungsmatrix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Erwarteter Erlöse (gesamt)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Dauer bis Befriedigung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Prozessrisiko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 Schuldnerseite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11.800 EUR (unsicher)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3,5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Gegenangebot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15.730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Vollstreckung ohne Vergleich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15.730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12–18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niedrig-mittel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Gegenangebot abgeben; wenn abgelehnt — Vollstreckung konsequent fortführen.</w:t>
      </w:r>
    </w:p>
    <w:p/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Schuldnerseite hat sich bis Redaktionsschluss dieses Aktenstücks (06.02.2026) nicht zurückgemeldet. Wiedervorlage: 13.02.2026.</w:t>
      </w:r>
    </w:p>
    <w:p>
      <w:pPr>
        <w:jc w:val="left"/>
      </w:pPr>
      <w:r>
        <w:rPr>
          <w:b/>
        </w:rPr>
        <w:t>Mandantenmemo:</w:t>
      </w:r>
      <w:r>
        <w:t xml:space="preserve"> Mandantin Frau Grewenig-Birkenhainer wurde informiert. Sie besteht auf Gegenangebot. Falls keine Antwort bis 13.02. — Räumungsvollstreckung ohne Einschränkung.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