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24 Mahnbescheid / Vollstreckungsbescheid Online — Pruefung für Nutzungsentschädigung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Datum:</w:t>
      </w:r>
      <w:r>
        <w:t xml:space="preserve"> 15.02.2026</w:t>
      </w:r>
    </w:p>
    <w:p>
      <w:pPr>
        <w:jc w:val="left"/>
      </w:pPr>
      <w:r>
        <w:rPr>
          <w:b/>
        </w:rPr>
        <w:t>Gegenstand:</w:t>
      </w:r>
      <w:r>
        <w:t xml:space="preserve"> Nutzungsentschädigung ab 08/2025 (§ 546a BGB) — Titelschaffung per MahnB</w:t>
      </w:r>
    </w:p>
    <w:p/>
    <w:p>
      <w:pPr>
        <w:pStyle w:val="Heading2"/>
      </w:pPr>
      <w:r>
        <w:rPr>
          <w:rFonts w:ascii="Times New Roman" w:hAnsi="Times New Roman"/>
        </w:rPr>
        <w:t>Problemstellung</w:t>
      </w:r>
    </w:p>
    <w:p>
      <w:pPr>
        <w:jc w:val="left"/>
      </w:pPr>
      <w:r>
        <w:t xml:space="preserve">Die Nutzungsentschädigung für den Zeitraum nach Mietvertragsende (01.08.2025 bis Raeumung ca. 15.03.2026) in Höhe von ca. </w:t>
      </w:r>
      <w:r>
        <w:rPr>
          <w:b/>
        </w:rPr>
        <w:t>8.680 EUR</w:t>
      </w:r>
      <w:r>
        <w:t xml:space="preserve"> (7 Monate x 1.240 EUR) ist nicht im Vollstreckungstitel 188 C 4711/25 enthalten. Ein gesonderter Titel muss geschaffen werden.</w:t>
      </w:r>
    </w:p>
    <w:p>
      <w:pPr>
        <w:pStyle w:val="Heading2"/>
      </w:pPr>
      <w:r>
        <w:rPr>
          <w:rFonts w:ascii="Times New Roman" w:hAnsi="Times New Roman"/>
        </w:rPr>
        <w:t>Optionen zur Titelschaffung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Nachteil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 beim AG Hamburg-Altona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Sicherer Weg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Zeitaufwändig (6-12 Monate)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Mahnbescheid (MahnB) online (§ 690 ZPO)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Schnell; Antrag online (www.mahngerichte.de)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Widerspruchsrisiko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Erweiterung des laufenden Titels (nicht möglich)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Rechtsinstitut hierfür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Mahnbescheid-Verfahren (§§ 688 ff. ZPO)</w:t>
      </w:r>
    </w:p>
    <w:p>
      <w:pPr>
        <w:jc w:val="left"/>
      </w:pPr>
      <w:r>
        <w:rPr>
          <w:b/>
        </w:rPr>
        <w:t>Zuständiges Mahngericht Hamburg:</w:t>
      </w:r>
      <w:r>
        <w:t xml:space="preserve"> AG Hamburg (Zentrales Mahngericht) online erreichbar.</w:t>
      </w:r>
    </w:p>
    <w:p>
      <w:pPr>
        <w:jc w:val="left"/>
      </w:pPr>
      <w:r>
        <w:rPr>
          <w:b/>
        </w:rPr>
        <w:t>Antrag online:</w:t>
      </w:r>
    </w:p>
    <w:p>
      <w:pPr>
        <w:pStyle w:val="ListBullet"/>
      </w:pPr>
      <w:r>
        <w:t>Antragsteller: Grewenig Immobilien Verwaltung GmbH</w:t>
      </w:r>
    </w:p>
    <w:p>
      <w:pPr>
        <w:pStyle w:val="ListBullet"/>
      </w:pPr>
      <w:r>
        <w:t>Antragsgegner: Heinrich und Carmen Pohlmann-Tannenberg (gesamtschuldnerisch)</w:t>
      </w:r>
    </w:p>
    <w:p>
      <w:pPr>
        <w:pStyle w:val="ListBullet"/>
      </w:pPr>
      <w:r>
        <w:t>Forderung: Nutzungsentschädigung § 546a BGB, 7 x 1.240 EUR = 8.680 EUR</w:t>
      </w:r>
    </w:p>
    <w:p>
      <w:pPr>
        <w:pStyle w:val="ListBullet"/>
      </w:pPr>
      <w:r>
        <w:t>Zinsen: 5 % p.a. über Basiszinssatz ab Entstehung</w:t>
      </w:r>
    </w:p>
    <w:p>
      <w:pPr>
        <w:pStyle w:val="ListBullet"/>
      </w:pPr>
      <w:r>
        <w:t>Gerichtsgebühr MahnB (0,5 GKG aus 8.680 EUR): ca. 138 EUR</w:t>
      </w:r>
    </w:p>
    <w:p>
      <w:pPr>
        <w:jc w:val="left"/>
      </w:pPr>
      <w:r>
        <w:rPr>
          <w:b/>
        </w:rPr>
        <w:t>Verfahrensablauf:</w:t>
      </w:r>
    </w:p>
    <w:p>
      <w:pPr>
        <w:pStyle w:val="ListNumber"/>
      </w:pPr>
      <w:r>
        <w:t>MahnB-Antrag online stellen</w:t>
      </w:r>
    </w:p>
    <w:p>
      <w:pPr>
        <w:pStyle w:val="ListNumber"/>
      </w:pPr>
      <w:r>
        <w:t>Mahngericht erlässt MahnB und stellt zu</w:t>
      </w:r>
    </w:p>
    <w:p>
      <w:pPr>
        <w:pStyle w:val="ListNumber"/>
      </w:pPr>
      <w:r>
        <w:t>Widerspruchsfrist Schuldner: 2 Wochen</w:t>
      </w:r>
    </w:p>
    <w:p>
      <w:pPr>
        <w:pStyle w:val="ListNumber"/>
      </w:pPr>
      <w:r>
        <w:t>Kein Widerspruch: Antrag auf Vollstreckungsbescheid (VB) stellen</w:t>
      </w:r>
    </w:p>
    <w:p>
      <w:pPr>
        <w:pStyle w:val="ListNumber"/>
      </w:pPr>
      <w:r>
        <w:t>VB wird erlassen und zugestellt</w:t>
      </w:r>
    </w:p>
    <w:p>
      <w:pPr>
        <w:pStyle w:val="ListNumber"/>
      </w:pPr>
      <w:r>
        <w:t>Einspruchsfrist VB: 2 Wochen</w:t>
      </w:r>
    </w:p>
    <w:p>
      <w:pPr>
        <w:pStyle w:val="ListNumber"/>
      </w:pPr>
      <w:r>
        <w:t>Kein Einspruch: VB ist Vollstreckungstitel (§ 794 Abs. 1 Nr. 4 ZPO)</w:t>
      </w:r>
    </w:p>
    <w:p>
      <w:pPr>
        <w:jc w:val="left"/>
      </w:pPr>
      <w:r>
        <w:rPr>
          <w:b/>
        </w:rPr>
        <w:t>Erwartetes Ergebnis:</w:t>
      </w:r>
      <w:r>
        <w:t xml:space="preserve"> Bei Widerspruch der Schuldner (wahrscheinlich gegeben): Übergang in streitiges Verfahren. Klage beim AG Hamburg-Altona. Zeitachse dann ca. 6-12 Monate.</w:t>
      </w:r>
    </w:p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MahnB-Verfahren starten — selbst wenn Widerspruch erwartet wird, erzeugt die Zustellung des MahnB eine Zins- und Verjaehrungshemmung. Kein Nachteil, nur Vorteile.</w:t>
      </w:r>
    </w:p>
    <w:p>
      <w:pPr>
        <w:jc w:val="left"/>
      </w:pPr>
      <w:r>
        <w:rPr>
          <w:b/>
        </w:rPr>
        <w:t>Frist Verjährung § 195 BGB:</w:t>
      </w:r>
      <w:r>
        <w:t xml:space="preserve"> 3 Jahre ab Ende des Jahres der Entstehung (also 31.12.2028 für Ansprüche 2025). Keine akute Eilbedürftigkeit — aber frühzeitiger MahnB sinnvoll.</w:t>
      </w:r>
    </w:p>
    <w:p>
      <w:pPr>
        <w:jc w:val="left"/>
      </w:pPr>
      <w:r>
        <w:rPr>
          <w:b/>
        </w:rPr>
        <w:t>Auftrag:</w:t>
      </w:r>
      <w:r>
        <w:t xml:space="preserve"> Kanzlei stellt MahnB nach Abschluss der laufenden Vollstreckungsmassnahmen (April 2026).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