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Vollmacht Steuerberater Ammenwald — §§ 167, 168 BGB, Innen- vs. Außenvollmacht, Rechtsscheinhaftung</w:t>
      </w:r>
    </w:p>
    <w:p>
      <w:pPr>
        <w:jc w:val="left"/>
      </w:pPr>
      <w:r>
        <w:rPr>
          <w:b/>
        </w:rPr>
        <w:t>Bearbeiter:</w:t>
      </w:r>
      <w:r>
        <w:t xml:space="preserve"> RA Dr. Heinrich Schweizer-Loberg</w:t>
      </w:r>
    </w:p>
    <w:p>
      <w:pPr>
        <w:jc w:val="left"/>
      </w:pPr>
      <w:r>
        <w:rPr>
          <w:b/>
        </w:rPr>
        <w:t>Datum:</w:t>
      </w:r>
      <w:r>
        <w:t xml:space="preserve"> 28. März 2026</w:t>
      </w:r>
    </w:p>
    <w:p>
      <w:pPr>
        <w:jc w:val="left"/>
      </w:pPr>
      <w:r>
        <w:rPr>
          <w:b/>
        </w:rPr>
        <w:t>Bezug:</w:t>
      </w:r>
      <w:r>
        <w:t xml:space="preserve"> Erklärung des Steuerberaters Volker Ammenwald gegenüber Finanzamt Leipzig-Connewitz (Februar 2026) namens der GmbH</w:t>
      </w:r>
    </w:p>
    <w:p/>
    <w:p>
      <w:pPr>
        <w:pStyle w:val="Heading2"/>
      </w:pPr>
      <w:r>
        <w:rPr>
          <w:rFonts w:ascii="Times New Roman" w:hAnsi="Times New Roman"/>
        </w:rPr>
        <w:t>I. Sachverhalt</w:t>
      </w:r>
    </w:p>
    <w:p>
      <w:pPr>
        <w:jc w:val="left"/>
      </w:pPr>
      <w:r>
        <w:t xml:space="preserve">Steuerberater </w:t>
      </w:r>
      <w:r>
        <w:rPr>
          <w:b/>
        </w:rPr>
        <w:t>Volker Ammenwald</w:t>
      </w:r>
      <w:r>
        <w:t xml:space="preserve"> (Steuerkanzlei Ammenwald &amp; Partner, Leipzig-Gohlis) war bis zum </w:t>
      </w:r>
      <w:r>
        <w:rPr>
          <w:b/>
        </w:rPr>
        <w:t>31. Dezember 2023</w:t>
      </w:r>
      <w:r>
        <w:t xml:space="preserve"> Steuerberater der </w:t>
      </w:r>
      <w:r>
        <w:rPr>
          <w:b/>
        </w:rPr>
        <w:t>Pohlmanns Suppentopf GmbH &amp; Co. KG</w:t>
      </w:r>
      <w:r>
        <w:t>. Das Mandatsverhältnis wurde durch beiderseitige Kündigung beendet. Eine ausdrückliche schriftliche Widerrufserklärung der Vollmacht gegenüber dem Finanzamt Leipzig-Connewitz wurde von der GmbH nicht abgegeben.</w:t>
      </w:r>
    </w:p>
    <w:p>
      <w:pPr>
        <w:jc w:val="left"/>
      </w:pPr>
      <w:r>
        <w:t xml:space="preserve">Im </w:t>
      </w:r>
      <w:r>
        <w:rPr>
          <w:b/>
        </w:rPr>
        <w:t>Februar 2026</w:t>
      </w:r>
      <w:r>
        <w:t xml:space="preserve"> — also 26 Monate nach Mandatsbeendigung — hat Ammenwald gegenüber dem Finanzamt Leipzig-Connewitz auf einer Betriebsprüfungsbesprechung namens der GmbH erklärt, sie erkenne eine Umsatzsteuernachforderung von </w:t>
      </w:r>
      <w:r>
        <w:rPr>
          <w:b/>
        </w:rPr>
        <w:t>47.800 EUR</w:t>
      </w:r>
      <w:r>
        <w:t xml:space="preserve"> an. Das Finanzamt hat diese Erklärung als Anerkenntnis gewertet und einen Steuerbescheid über 47.800 EUR erlassen.</w:t>
      </w:r>
    </w:p>
    <w:p>
      <w:pPr>
        <w:jc w:val="left"/>
      </w:pPr>
      <w:r>
        <w:t>Streitfrage: War Ammenwald bei dieser Erklärung noch bevollmächtigt?</w:t>
      </w:r>
    </w:p>
    <w:p/>
    <w:p>
      <w:pPr>
        <w:pStyle w:val="Heading2"/>
      </w:pPr>
      <w:r>
        <w:rPr>
          <w:rFonts w:ascii="Times New Roman" w:hAnsi="Times New Roman"/>
        </w:rPr>
        <w:t>II. Rechtliche Grundlagen Vollmacht</w:t>
      </w:r>
    </w:p>
    <w:p>
      <w:pPr>
        <w:pStyle w:val="Heading3"/>
      </w:pPr>
      <w:r>
        <w:rPr>
          <w:rFonts w:ascii="Times New Roman" w:hAnsi="Times New Roman"/>
        </w:rPr>
        <w:t>§ 167 BGB — Vollmachtserteilung</w:t>
      </w:r>
    </w:p>
    <w:p>
      <w:pPr>
        <w:jc w:val="left"/>
      </w:pPr>
      <w:r>
        <w:t>„(1) Die Erteilung der Vollmacht erfolgt durch Erklärung gegenüber dem zu Bevollmächtigenden oder dem Dritten, dem gegenüber die Vertretung stattfinden soll.</w:t>
      </w:r>
    </w:p>
    <w:p>
      <w:pPr>
        <w:jc w:val="left"/>
      </w:pPr>
      <w:r>
        <w:t>(2) Die Erklärung bedarf nicht der Form, welche für das Rechtsgeschäft bestimmt ist, auf das sich die Vollmacht bezieht."</w:t>
      </w:r>
    </w:p>
    <w:p>
      <w:pPr>
        <w:jc w:val="left"/>
      </w:pPr>
      <w:r>
        <w:rPr>
          <w:b/>
        </w:rPr>
        <w:t>Innenvollmacht:</w:t>
      </w:r>
      <w:r>
        <w:t xml:space="preserve"> Vollmacht, die nur dem Bevollmächtigten mitgeteilt wird (§ 167 Abs. 1 Alt. 1 BGB). Der Dritte kann sich auf diese Vollmacht nicht direkt berufen, solange er von ihr keine Kenntnis hat.</w:t>
      </w:r>
    </w:p>
    <w:p>
      <w:pPr>
        <w:jc w:val="left"/>
      </w:pPr>
      <w:r>
        <w:rPr>
          <w:b/>
        </w:rPr>
        <w:t>Außenvollmacht:</w:t>
      </w:r>
      <w:r>
        <w:t xml:space="preserve"> Vollmacht, die dem Dritten gegenüber erteilt wird (§ 167 Abs. 1 Alt. 2 BGB). Bindend für den Vertretenen, sobald die Erklärung dem Dritten zugegangen ist.</w:t>
      </w:r>
    </w:p>
    <w:p>
      <w:pPr>
        <w:pStyle w:val="Heading3"/>
      </w:pPr>
      <w:r>
        <w:rPr>
          <w:rFonts w:ascii="Times New Roman" w:hAnsi="Times New Roman"/>
        </w:rPr>
        <w:t>§ 168 BGB — Erlöschen der Vollmacht</w:t>
      </w:r>
    </w:p>
    <w:p>
      <w:pPr>
        <w:jc w:val="left"/>
      </w:pPr>
      <w:r>
        <w:t>„Das Erlöschen der Vollmacht bestimmt sich nach dem ihrer Erteilung zugrundeliegenden Rechtsverhältnis. Die Vollmacht ist auch bei dem Fortbestehen des Rechtsverhältnisses widerruflich, sofern sich nicht aus diesem ein anderes ergibt."</w:t>
      </w:r>
    </w:p>
    <w:p>
      <w:pPr>
        <w:jc w:val="left"/>
      </w:pPr>
      <w:r>
        <w:rPr>
          <w:b/>
        </w:rPr>
        <w:t>Erlöschensgründe im Überblick:</w:t>
      </w:r>
    </w:p>
    <w:p>
      <w:pPr>
        <w:pStyle w:val="ListBullet"/>
      </w:pPr>
      <w:r>
        <w:t>Widerruf durch den Vollmachtgeber (§ 168 S. 2 BGB)</w:t>
      </w:r>
    </w:p>
    <w:p>
      <w:pPr>
        <w:pStyle w:val="ListBullet"/>
      </w:pPr>
      <w:r>
        <w:t>Beendigung des Grundverhältnisses (§ 168 S. 1 BGB) — hier: Kündigung Steuerberatungsvertrag</w:t>
      </w:r>
    </w:p>
    <w:p>
      <w:pPr>
        <w:pStyle w:val="ListBullet"/>
      </w:pPr>
      <w:r>
        <w:t>Tod des Vollmachtgebers oder -nehmers</w:t>
      </w:r>
    </w:p>
    <w:p>
      <w:pPr>
        <w:pStyle w:val="ListBullet"/>
      </w:pPr>
      <w:r>
        <w:t>Zeitablauf (bei befristeter Vollmacht)</w:t>
      </w:r>
    </w:p>
    <w:p/>
    <w:p>
      <w:pPr>
        <w:pStyle w:val="Heading2"/>
      </w:pPr>
      <w:r>
        <w:rPr>
          <w:rFonts w:ascii="Times New Roman" w:hAnsi="Times New Roman"/>
        </w:rPr>
        <w:t>III. Prüfung im konkreten Fall</w:t>
      </w:r>
    </w:p>
    <w:p>
      <w:pPr>
        <w:pStyle w:val="Heading3"/>
      </w:pPr>
      <w:r>
        <w:rPr>
          <w:rFonts w:ascii="Times New Roman" w:hAnsi="Times New Roman"/>
        </w:rPr>
        <w:t>A. Erlöschen der Vollmacht durch Kündigung des Grundverhältnisses</w:t>
      </w:r>
    </w:p>
    <w:p>
      <w:pPr>
        <w:jc w:val="left"/>
      </w:pPr>
      <w:r>
        <w:t>Der Steuerberatungsvertrag zwischen GmbH und Ammenwald wurde zum 31.12.2023 beendet. Gemäß § 168 S. 1 BGB erlischt die Vollmacht mit Beendigung des Grundverhältnisses — hier also zum 31.12.2023.</w:t>
      </w:r>
    </w:p>
    <w:p>
      <w:pPr>
        <w:jc w:val="left"/>
      </w:pPr>
      <w:r>
        <w:rPr>
          <w:b/>
        </w:rPr>
        <w:t>Ergebnis:</w:t>
      </w:r>
      <w:r>
        <w:t xml:space="preserve"> Ammenwalds Vollmacht war seit 31.12.2023 erloschen. Die Erklärung im Februar 2026 erfolgte ohne Vollmacht.</w:t>
      </w:r>
    </w:p>
    <w:p>
      <w:pPr>
        <w:pStyle w:val="Heading3"/>
      </w:pPr>
      <w:r>
        <w:rPr>
          <w:rFonts w:ascii="Times New Roman" w:hAnsi="Times New Roman"/>
        </w:rPr>
        <w:t>B. Widerruf gegenüber dem Finanzamt (§ 170 BGB)</w:t>
      </w:r>
    </w:p>
    <w:p>
      <w:pPr>
        <w:jc w:val="left"/>
      </w:pPr>
      <w:r>
        <w:rPr>
          <w:b/>
        </w:rPr>
        <w:t>§ 170 BGB:</w:t>
      </w:r>
      <w:r>
        <w:t xml:space="preserve"> „Wird die Vollmacht durch Erklärung gegenüber einem Dritten erteilt, so bleibt sie diesem gegenüber in Kraft, bis ihm das Erlöschen von dem Vollmachtgeber mitgeteilt wird."</w:t>
      </w:r>
    </w:p>
    <w:p>
      <w:pPr>
        <w:jc w:val="left"/>
      </w:pPr>
      <w:r>
        <w:t xml:space="preserve">Wurde die Vollmacht als </w:t>
      </w:r>
      <w:r>
        <w:rPr>
          <w:b/>
        </w:rPr>
        <w:t>Außenvollmacht</w:t>
      </w:r>
      <w:r>
        <w:t xml:space="preserve"> gegenüber dem Finanzamt erteilt (z.B. durch Anzeige bei Mandatsbeginn 2018), gilt § 170 BGB: Die Vollmacht bleibt dem Finanzamt gegenüber wirksam, solange dieses keine Mitteilung über das Erlöschen erhalten hat. Hier hat die GmbH dem Finanzamt den Vollmachtswiderruf nicht mitgeteilt.</w:t>
      </w:r>
    </w:p>
    <w:p>
      <w:pPr>
        <w:jc w:val="left"/>
      </w:pPr>
      <w:r>
        <w:rPr>
          <w:b/>
        </w:rPr>
        <w:t>Rechtsfolge § 170 BGB:</w:t>
      </w:r>
      <w:r>
        <w:t xml:space="preserve"> Das Finanzamt konnte in Ammenwalds Vollmacht vertrauen — die GmbH ist an die Erklärung des Ammenwald gebunden, soweit das Finanzamt gutgläubig war.</w:t>
      </w:r>
    </w:p>
    <w:p>
      <w:pPr>
        <w:pStyle w:val="Heading3"/>
      </w:pPr>
      <w:r>
        <w:rPr>
          <w:rFonts w:ascii="Times New Roman" w:hAnsi="Times New Roman"/>
        </w:rPr>
        <w:t>C. Anscheinsvollmacht (§§ 171, 172, 173 BGB analog)</w:t>
      </w:r>
    </w:p>
    <w:p>
      <w:pPr>
        <w:jc w:val="left"/>
      </w:pPr>
      <w:r>
        <w:t xml:space="preserve">Alternativ/zusätzlich: Selbst wenn keine ausdrückliche Außenvollmacht bestand, könnte eine </w:t>
      </w:r>
      <w:r>
        <w:rPr>
          <w:b/>
        </w:rPr>
        <w:t>Anscheinsvollmacht</w:t>
      </w:r>
      <w:r>
        <w:t xml:space="preserve"> (rechtsgeschäftlicher Rechtsschein, BGH NJW 2017, 1169) vorliegen, wenn:</w:t>
      </w:r>
    </w:p>
    <w:p>
      <w:pPr>
        <w:pStyle w:val="ListNumber"/>
      </w:pPr>
      <w:r>
        <w:t>Die GmbH über längere Zeit (hier ca. 5 Jahre, 2018–2023) Ammenwald gegenüber dem Finanzamt auftreten ließ;</w:t>
      </w:r>
    </w:p>
    <w:p>
      <w:pPr>
        <w:pStyle w:val="ListNumber"/>
      </w:pPr>
      <w:r>
        <w:t>Das Finanzamt auf den fortbestehenden Rechtsschein vertraute;</w:t>
      </w:r>
    </w:p>
    <w:p>
      <w:pPr>
        <w:pStyle w:val="ListNumber"/>
      </w:pPr>
      <w:r>
        <w:t>Die GmbH den Rechtsschein hätte erkennen und beseitigen können.</w:t>
      </w:r>
    </w:p>
    <w:p>
      <w:pPr>
        <w:jc w:val="left"/>
      </w:pPr>
      <w:r>
        <w:rPr>
          <w:b/>
        </w:rPr>
        <w:t>Subsumtion:</w:t>
      </w:r>
      <w:r>
        <w:t xml:space="preserve"> Voraussetzungen (1) und (2) liegen vor. Punkt (3): Die GmbH hat es versäumt, das Finanzamt über die Mandatsbeendigung zu informieren — ein Verschulden, das den Rechtsschein begründet.</w:t>
      </w:r>
    </w:p>
    <w:p>
      <w:pPr>
        <w:jc w:val="left"/>
      </w:pPr>
      <w:r>
        <w:rPr>
          <w:b/>
        </w:rPr>
        <w:t>Ergebnis:</w:t>
      </w:r>
      <w:r>
        <w:t xml:space="preserve"> Anscheinsvollmacht (+) gegenüber dem Finanzamt.</w:t>
      </w:r>
    </w:p>
    <w:p>
      <w:pPr>
        <w:pStyle w:val="Heading3"/>
      </w:pPr>
      <w:r>
        <w:rPr>
          <w:rFonts w:ascii="Times New Roman" w:hAnsi="Times New Roman"/>
        </w:rPr>
        <w:t>D. § 173 BGB — Böser Glaube des Dritten</w:t>
      </w:r>
    </w:p>
    <w:p>
      <w:pPr>
        <w:jc w:val="left"/>
      </w:pPr>
      <w:r>
        <w:t>Die Vollmachtsschutzregeln (§§ 170–172 BGB) greifen nicht, wenn der Dritte das Erlöschen kannte oder kennen musste (§ 173 BGB). Das Finanzamt kannte die Mandatsbeendigung nicht. § 173 BGB (–).</w:t>
      </w:r>
    </w:p>
    <w:p/>
    <w:p>
      <w:pPr>
        <w:pStyle w:val="Heading2"/>
      </w:pPr>
      <w:r>
        <w:rPr>
          <w:rFonts w:ascii="Times New Roman" w:hAnsi="Times New Roman"/>
        </w:rPr>
        <w:t>IV. Gesamtergebnis und Empfehlung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Frage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Ergebnis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Vollmacht Ammenwald erloschen (intern)?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Ja, seit 31.12.2023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Vollmacht gegenüber FA nach § 170 BGB noch wirksam?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Ja — kein Widerruf mitgeteilt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Anscheinsvollmacht?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Ja — 5 Jahre Rechtsschein, kein Widerruf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GmbH an Erklärung gebunden?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Ja (sehr wahrscheinlich)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Schadensminimierung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Einspruch gegen Steuerbescheid (§ 347 AO) einlegen; Anfechtung wegen Formverstoß prüfen</w:t>
            </w:r>
          </w:p>
        </w:tc>
      </w:tr>
    </w:tbl>
    <w:p>
      <w:pPr>
        <w:jc w:val="left"/>
      </w:pPr>
      <w:r>
        <w:rPr>
          <w:b/>
        </w:rPr>
        <w:t>Sofortmaßnahme:</w:t>
      </w:r>
      <w:r>
        <w:t xml:space="preserve"> Einspruch gegen Steuerbescheid bis zum Ende der Monatsfrist einlegen (§ 355 AO: 1 Monat ab Bekanntgabe). Ggf. Anfechtungsklage beim FG Sachsen.</w:t>
      </w:r>
    </w:p>
    <w:p/>
    <w:p>
      <w:pPr>
        <w:pStyle w:val="Heading2"/>
      </w:pPr>
      <w:r>
        <w:rPr>
          <w:rFonts w:ascii="Times New Roman" w:hAnsi="Times New Roman"/>
        </w:rPr>
        <w:t>V. Klausurrelevanz</w:t>
      </w:r>
    </w:p>
    <w:p>
      <w:pPr>
        <w:jc w:val="left"/>
      </w:pPr>
      <w:r>
        <w:t>Dieses Aktenstück demonstriert das klassische Vollmachts-Dreieck:</w:t>
      </w:r>
    </w:p>
    <w:p>
      <w:pPr>
        <w:jc w:val="left"/>
      </w:pPr>
      <w:r>
        <w:t>```</w:t>
      </w:r>
    </w:p>
    <w:p>
      <w:pPr>
        <w:jc w:val="left"/>
      </w:pPr>
      <w:r>
        <w:t>Vollmachtgeber (GmbH)</w:t>
      </w:r>
    </w:p>
    <w:p>
      <w:pPr>
        <w:jc w:val="left"/>
      </w:pPr>
      <w:r>
        <w:t>§ 167 BGB Vollmacht ← erloschen § 168 BGB</w:t>
      </w:r>
    </w:p>
    <w:p>
      <w:pPr>
        <w:jc w:val="left"/>
      </w:pPr>
      <w:r>
        <w:t>Ammenwald ————→ Finanzamt</w:t>
      </w:r>
    </w:p>
    <w:p>
      <w:pPr>
        <w:jc w:val="left"/>
      </w:pPr>
      <w:r>
        <w:t>(Vertreter)    (Dritter)</w:t>
      </w:r>
    </w:p>
    <w:p>
      <w:pPr>
        <w:jc w:val="left"/>
      </w:pPr>
      <w:r>
        <w:t>↑</w:t>
      </w:r>
    </w:p>
    <w:p>
      <w:pPr>
        <w:jc w:val="left"/>
      </w:pPr>
      <w:r>
        <w:t>§ 170 BGB: wirksam bis Mitteilung Erlöschen</w:t>
      </w:r>
    </w:p>
    <w:p>
      <w:pPr>
        <w:jc w:val="left"/>
      </w:pPr>
      <w:r>
        <w:t>```</w:t>
      </w:r>
    </w:p>
    <w:p>
      <w:pPr>
        <w:jc w:val="left"/>
      </w:pPr>
      <w:r>
        <w:t>Prüfungsfolge immer: (1) Vollmacht erteilt? (2) Erloschen? (3) §§ 170–173 BGB Fortgeltung? (4) Anscheinsvollmacht?</w:t>
      </w:r>
    </w:p>
    <w:p>
      <w:pPr>
        <w:jc w:val="left"/>
      </w:pPr>
      <w:r>
        <w:rPr>
          <w:b/>
        </w:rPr>
        <w:t>Quellen:</w:t>
      </w:r>
    </w:p>
    <w:p>
      <w:pPr>
        <w:jc w:val="left"/>
      </w:pPr>
      <w:r>
        <w:t>§§ 167, 168, 170, 173 BGB: https://dejure.org/gesetze/BGB/167.html</w:t>
      </w:r>
    </w:p>
    <w:p>
      <w:pPr>
        <w:jc w:val="left"/>
      </w:pPr>
      <w:r>
        <w:t>BGH NJW 2017, 1169 (Anscheinsvollmacht, aktuell): https://www.bundesgerichtshof.de</w:t>
      </w:r>
    </w:p>
    <w:p>
      <w:pPr>
        <w:jc w:val="left"/>
      </w:pPr>
      <w:r>
        <w:t>BGH NJW 1966, 1915 (Duldungs- und Anscheinsvollmacht): https://openjur.de</w:t>
      </w:r>
    </w:p>
    <w:p>
      <w:pPr>
        <w:jc w:val="left"/>
      </w:pPr>
      <w:r>
        <w:t>BFH BStBl. II 2014, 714 (Vollmacht Steuerberater gegenüber Finanzamt): https://openjur.de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Vollmacht Steuerberater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7B2D3B"/>
        <w:sz w:val="22"/>
      </w:rPr>
      <w:t>VOLLMACHT STEUERBERATER</w:t>
    </w:r>
  </w:p>
  <w:p>
    <w:pPr>
      <w:jc w:val="left"/>
      <w:pBdr>
        <w:bottom w:val="single" w:sz="8" w:space="2" w:color="7B2D3B"/>
      </w:pBdr>
    </w:pPr>
    <w:r>
      <w:rPr>
        <w:rFonts w:ascii="Times New Roman" w:hAnsi="Times New Roman"/>
        <w:color w:val="6B6B66"/>
        <w:sz w:val="16"/>
      </w:rPr>
      <w:t>168 BGB, Innen- vs. Außenvollmacht, Rechtsscheinhaftung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