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Schiedsgericht DIS-SV-2026/088 — Anlagenformatierung und Logistik</w:t>
      </w:r>
    </w:p>
    <w:p>
      <w:pPr>
        <w:jc w:val="left"/>
      </w:pPr>
      <w:r>
        <w:t>Datum: 15. März 2026</w:t>
      </w:r>
    </w:p>
    <w:p>
      <w:pPr>
        <w:jc w:val="left"/>
      </w:pPr>
      <w:r>
        <w:t>Bearbeiter: RA Dr. Bertram Söhnchen LL.M.</w:t>
      </w:r>
    </w:p>
    <w:p>
      <w:pPr>
        <w:jc w:val="left"/>
      </w:pPr>
      <w:r>
        <w:t>Az.: DIS-SV-2026/088</w:t>
      </w:r>
    </w:p>
    <w:p/>
    <w:p>
      <w:pPr>
        <w:pStyle w:val="Heading2"/>
      </w:pPr>
      <w:r>
        <w:rPr>
          <w:rFonts w:ascii="Times New Roman" w:hAnsi="Times New Roman"/>
        </w:rPr>
        <w:t>Hintergrund</w:t>
      </w:r>
    </w:p>
    <w:p>
      <w:pPr>
        <w:jc w:val="left"/>
      </w:pPr>
      <w:r>
        <w:t>Das DIS-Schiedsverfahren (Deutsche Institution für Schiedsgerichtsbarkeit, Emil-von-Behring-Straße 35, 60439 Frankfurt am Main) wurde von K+B als Kläger initiiert. K+B behauptet Mangelfolgeschäden aus der Lackieranlage Eschweiler in Höhe von 1.200.000 EUR. Werkmann hat am 28.02.2026 fristgemäß Klageerwiderung eingereicht und gleichzeitig Widerklage auf 2.400.000 EUR (identisch mit LG-Klage) erhoben. Die Schiedsrichterin (Prof. Dr. Schwartze, Frankfurt) hat mit Verfahrensanordnung Nr. 3 vom 05.03.2026 detaillierte Formatierungsanforderungen für den Anlagen-Sammelband festgelegt.</w:t>
      </w:r>
    </w:p>
    <w:p/>
    <w:p>
      <w:pPr>
        <w:pStyle w:val="Heading2"/>
      </w:pPr>
      <w:r>
        <w:rPr>
          <w:rFonts w:ascii="Times New Roman" w:hAnsi="Times New Roman"/>
        </w:rPr>
        <w:t>Anforderungen des Schiedsgerichts (Verfahrensanordnung Nr. 3)</w:t>
      </w:r>
    </w:p>
    <w:p>
      <w:pPr>
        <w:jc w:val="left"/>
      </w:pPr>
      <w:r>
        <w:t>Das Schiedsgericht verlangt für die Schriftsätze:</w:t>
      </w:r>
    </w:p>
    <w:p>
      <w:pPr>
        <w:pStyle w:val="ListNumber"/>
      </w:pPr>
      <w:r>
        <w:rPr>
          <w:b/>
        </w:rPr>
        <w:t>4 Originale</w:t>
      </w:r>
      <w:r>
        <w:t xml:space="preserve"> jedes Schriftsatzes (für: Schiedsgericht-Vorsitz, Beisitzerin 1, Beisitzer 2, Gegenseite)</w:t>
      </w:r>
    </w:p>
    <w:p>
      <w:pPr>
        <w:pStyle w:val="ListNumber"/>
      </w:pPr>
      <w:r>
        <w:rPr>
          <w:b/>
        </w:rPr>
        <w:t>1 USB-Stick je Originalexemplar</w:t>
      </w:r>
      <w:r>
        <w:t xml:space="preserve"> (4 USB-Sticks) mit allen Anlagen als durchsuchbare PDF/A-Dateien</w:t>
      </w:r>
    </w:p>
    <w:p>
      <w:pPr>
        <w:pStyle w:val="ListNumber"/>
      </w:pPr>
      <w:r>
        <w:t>Anlagen-Sammelband: gebunden, Register, fortlaufende Seitenzählung</w:t>
      </w:r>
    </w:p>
    <w:p>
      <w:pPr>
        <w:pStyle w:val="ListNumber"/>
      </w:pPr>
      <w:r>
        <w:t>Maximale Seitenbreite: DIN A4, keine Querformat-Auszüge ohne ausdrückliche Genehmigung</w:t>
      </w:r>
    </w:p>
    <w:p>
      <w:pPr>
        <w:pStyle w:val="ListNumber"/>
      </w:pPr>
      <w:r>
        <w:t>Fremdsprachige Anlagen: Übersetzung (beglaubigt) und Original nebeneinander</w:t>
      </w:r>
    </w:p>
    <w:p>
      <w:pPr>
        <w:pStyle w:val="ListNumber"/>
      </w:pPr>
      <w:r>
        <w:t>Jede Anlage: Deckblatt mit Anlage-Nummer, Bezeichnung, Seitenzahl, Datum, Sprache</w:t>
      </w:r>
    </w:p>
    <w:p>
      <w:pPr>
        <w:jc w:val="left"/>
      </w:pPr>
      <w:r>
        <w:t xml:space="preserve">Der geschätzte Umfang des Anlagen-Sammelbands für die Widerklage: </w:t>
      </w:r>
      <w:r>
        <w:rPr>
          <w:b/>
        </w:rPr>
        <w:t>1.847 Seiten</w:t>
      </w:r>
      <w:r>
        <w:t xml:space="preserve"> (Kernkonvolut, ohne Nachlagenkonvolut).</w:t>
      </w:r>
    </w:p>
    <w:p/>
    <w:p>
      <w:pPr>
        <w:pStyle w:val="Heading2"/>
      </w:pPr>
      <w:r>
        <w:rPr>
          <w:rFonts w:ascii="Times New Roman" w:hAnsi="Times New Roman"/>
        </w:rPr>
        <w:t>Logistische Herausforderungen</w:t>
      </w:r>
    </w:p>
    <w:p>
      <w:pPr>
        <w:pStyle w:val="Heading3"/>
      </w:pPr>
      <w:r>
        <w:rPr>
          <w:rFonts w:ascii="Times New Roman" w:hAnsi="Times New Roman"/>
        </w:rPr>
        <w:t>Problem 1: Druckkosten und Bindung</w:t>
      </w:r>
    </w:p>
    <w:p>
      <w:pPr>
        <w:jc w:val="left"/>
      </w:pPr>
      <w:r>
        <w:t>4 Originale × 1.847 Seiten = 7.388 Seiten. Hinzu kommen Deckblätter, Register und Trenner: geschätzt 7.600 Druckseiten. Bei einem Druckpreis von ca. 0,12 EUR/Seite (Kanzlei-Dienstleister Kopierzentrale Aachen) und 15 EUR pro Bindung: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Kosten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Druck 7.600 Seiten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7.600 × 0,12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Bindung 4 Exemplare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× 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USB-Sticks (8 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×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Kopierkosten interne QK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1.154</w:t>
            </w:r>
          </w:p>
        </w:tc>
      </w:tr>
    </w:tbl>
    <w:p>
      <w:pPr>
        <w:jc w:val="left"/>
      </w:pPr>
      <w:r>
        <w:t>Diese Kosten sind nach § 91 ZPO i.V.m. § 23 RVG erstattungsfähig (dazu Aktenstück 21).</w:t>
      </w:r>
    </w:p>
    <w:p>
      <w:pPr>
        <w:pStyle w:val="Heading3"/>
      </w:pPr>
      <w:r>
        <w:rPr>
          <w:rFonts w:ascii="Times New Roman" w:hAnsi="Times New Roman"/>
        </w:rPr>
        <w:t>Problem 2: Querformat und Plandokumente</w:t>
      </w:r>
    </w:p>
    <w:p>
      <w:pPr>
        <w:jc w:val="left"/>
      </w:pPr>
      <w:r>
        <w:t>Von den 842 CAD-Plänen, die für das Schiedsverfahren relevant sind, liegen 617 im Format DIN A1 oder DIN A0 vor. Das Schiedsgericht erlaubt kein Querformat ohne Genehmigung. Dr. Söhnchen beantragt mit dem Widerklage-Schriftsatz die Genehmigung, CAD-Pläne auf DIN A3 gefaltet (nicht gerollt) einzureichen — je 4 Exemplare, ohne Bindung dieser Seiten, aber mit fortlaufender Seitennummerierung.</w:t>
      </w:r>
    </w:p>
    <w:p>
      <w:pPr>
        <w:pStyle w:val="Heading3"/>
      </w:pPr>
      <w:r>
        <w:rPr>
          <w:rFonts w:ascii="Times New Roman" w:hAnsi="Times New Roman"/>
        </w:rPr>
        <w:t>Problem 3: USB-Stick-Integrität</w:t>
      </w:r>
    </w:p>
    <w:p>
      <w:pPr>
        <w:jc w:val="left"/>
      </w:pPr>
      <w:r>
        <w:t>Das Schiedsgericht verlangt, dass die USB-Sticks nach Einreichung durch das Schiedsgericht versiegelt und archiviert werden. Die Kanzlei muss eine SHA-256-Prüfsummen-Liste für alle Dateien auf den USB-Sticks einreichen (separate Anlage zum Schriftsatz). Dies erfordert ein automatisiertes Prüfsummen-Skript für 1.847 Dateien.</w:t>
      </w:r>
    </w:p>
    <w:p/>
    <w:p>
      <w:pPr>
        <w:pStyle w:val="Heading2"/>
      </w:pPr>
      <w:r>
        <w:rPr>
          <w:rFonts w:ascii="Times New Roman" w:hAnsi="Times New Roman"/>
        </w:rPr>
        <w:t>Anlagekonzept für das Schiedsverfahren</w:t>
      </w:r>
    </w:p>
    <w:p>
      <w:pPr>
        <w:pStyle w:val="Heading3"/>
      </w:pPr>
      <w:r>
        <w:rPr>
          <w:rFonts w:ascii="Times New Roman" w:hAnsi="Times New Roman"/>
        </w:rPr>
        <w:t>Anlage-Nummerierung</w:t>
      </w:r>
    </w:p>
    <w:p>
      <w:pPr>
        <w:jc w:val="left"/>
      </w:pPr>
      <w:r>
        <w:t>Schiedsgericht verwendet Präfix S-W (Werkmann) und S-KB (K+B). Die Werkmann-Widerklage-Anlagen werden als S-W-001 bis S-W-247 nummeriert — bewusst in Anlehnung an die K1–K247-Struktur des LG-Verfahrens, um interne Verwechslungen zu minimieren. Abweichungen sind in der Anlagenmatrix (Aktenstück 12) dokumentiert.</w:t>
      </w:r>
    </w:p>
    <w:p>
      <w:pPr>
        <w:pStyle w:val="Heading3"/>
      </w:pPr>
      <w:r>
        <w:rPr>
          <w:rFonts w:ascii="Times New Roman" w:hAnsi="Times New Roman"/>
        </w:rPr>
        <w:t>Inhalt des Anlagen-Sammelbands (Grobstruktur)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Seitenumfang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S-W-001 bis S-W-015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Vertragsunterlagen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180 Seiten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S-W-016 bis S-W-080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Baunachweise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620 Seiten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S-W-081 bis S-W-140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Liefernachweise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410 Seiten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S-W-141 bis S-W-180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CE/Konformität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220 Seiten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S-W-181 bis S-W-247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417 Seiten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1.847 Seiten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Zeitplanung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Anlagen-Sammelband vollständig zusammengestellt (digital)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Qualitätskontrolle (4-Augen-Prinzip: Söhnchen + Stang)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Druckauftrag Kopierzentrale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USB-Sticks bespielt und versiegelt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beim DIS Frankfurt (Einschreiben mit Rückschein)</w:t>
            </w:r>
          </w:p>
        </w:tc>
      </w:tr>
    </w:tbl>
    <w:p>
      <w:pPr>
        <w:jc w:val="left"/>
      </w:pPr>
      <w:r>
        <w:t xml:space="preserve">Der Schiedsgerichtsschriftsatz (inkl. Anlagenverzeichnis) ist als DOCX in der Akte abgelegt: </w:t>
      </w:r>
      <w:r>
        <w:t>schiedsgerichtsschriftsatz_dis_anlagenkonvolut.docx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Hinweis: DIS-Schiedsregeln</w:t>
      </w:r>
    </w:p>
    <w:p>
      <w:pPr>
        <w:jc w:val="left"/>
      </w:pPr>
      <w:r>
        <w:t>Einschlägige Regelungen: DIS-Schiedsgerichtsordnung 2018 (DIS-SchO), §§ 14 ff. (Schriftsätze und Anlagen). Zu Anlagenformat und -einreichung: § 14 Abs. 3 DIS-SchO. Abrufbar auf der Website der DIS: https://www.dis-arb.de/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07 Schiedsgericht DIS-SV-2026/088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07 Schiedsgericht DIS-SV-2026/088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DIS-SV-2026/088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