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Korrespondenz mit dem Haftpflichtversicherer AssekuranzAlpha AG</w:t>
      </w:r>
    </w:p>
    <w:p>
      <w:pPr>
        <w:jc w:val="left"/>
      </w:pPr>
      <w:r>
        <w:t>Versicherer: AssekuranzAlpha AG Krankenhaus-Haftpflicht, Sachgebiet Heilwesen, Postfach [anonymisiert], Frankfurt</w:t>
      </w:r>
    </w:p>
    <w:p>
      <w:pPr>
        <w:jc w:val="left"/>
      </w:pPr>
      <w:r>
        <w:t>Referentin: Sabine Kretzschmar-Voss, Referatsleiterin Geburtsschadensfälle</w:t>
      </w:r>
    </w:p>
    <w:p/>
    <w:p>
      <w:pPr>
        <w:pStyle w:val="Heading2"/>
      </w:pPr>
      <w:r>
        <w:rPr>
          <w:rFonts w:ascii="Times New Roman" w:hAnsi="Times New Roman"/>
        </w:rPr>
        <w:t>Schreiben 1: Reservierungsanzeige des Versicherers (an RAin Wachhorst)</w:t>
      </w:r>
    </w:p>
    <w:p>
      <w:pPr>
        <w:jc w:val="left"/>
      </w:pPr>
      <w:r>
        <w:rPr>
          <w:b/>
        </w:rPr>
        <w:t>Datum:</w:t>
      </w:r>
      <w:r>
        <w:t xml:space="preserve"> 12. Februar 2025</w:t>
      </w:r>
    </w:p>
    <w:p>
      <w:pPr>
        <w:jc w:val="left"/>
      </w:pPr>
      <w:r>
        <w:rPr>
          <w:b/>
        </w:rPr>
        <w:t>Von:</w:t>
      </w:r>
      <w:r>
        <w:t xml:space="preserve"> Sabine Kretzschmar-Voss, AssekuranzAlpha AG</w:t>
      </w:r>
    </w:p>
    <w:p>
      <w:pPr>
        <w:jc w:val="left"/>
      </w:pPr>
      <w:r>
        <w:rPr>
          <w:b/>
        </w:rPr>
        <w:t>An:</w:t>
      </w:r>
      <w:r>
        <w:t xml:space="preserve"> RAin Christina Wachhorst, Klotzkette Rechtsanwaltsgesellschaft mbH</w:t>
      </w:r>
    </w:p>
    <w:p>
      <w:pPr>
        <w:jc w:val="left"/>
      </w:pPr>
      <w:r>
        <w:t>Sehr geehrte Frau Rechtsanwältin Wachhorst,</w:t>
      </w:r>
    </w:p>
    <w:p>
      <w:pPr>
        <w:jc w:val="left"/>
      </w:pPr>
      <w:r>
        <w:t>wir zeigen an, dass wir den Schaden mit dem internen Aktenzeichen AA-HW-2025-0038472 registriert und einen Reservierungsbetrag gebildet haben.</w:t>
      </w:r>
    </w:p>
    <w:p>
      <w:pPr>
        <w:jc w:val="left"/>
      </w:pPr>
      <w:r>
        <w:t>Für die Schadensbearbeitung werden wir die Unterlagen aus dem laufenden Schlichtungsverfahren abwarten. Wir bitten darum, uns alle eingehenden Schriftsätze des Schlichtungsverfahrens in Kopie zu übermitteln.</w:t>
      </w:r>
    </w:p>
    <w:p>
      <w:pPr>
        <w:jc w:val="left"/>
      </w:pPr>
      <w:r>
        <w:t>Eine Haftungsanerkennung ist mit dieser Registrierung nicht verbunden.</w:t>
      </w:r>
    </w:p>
    <w:p>
      <w:pPr>
        <w:jc w:val="left"/>
      </w:pPr>
      <w:r>
        <w:t>Mit freundlichen Grüßen</w:t>
      </w:r>
    </w:p>
    <w:p>
      <w:pPr>
        <w:jc w:val="left"/>
      </w:pPr>
      <w:r>
        <w:t>Sabine Kretzschmar-Voss</w:t>
      </w:r>
    </w:p>
    <w:p/>
    <w:p>
      <w:pPr>
        <w:pStyle w:val="Heading2"/>
      </w:pPr>
      <w:r>
        <w:rPr>
          <w:rFonts w:ascii="Times New Roman" w:hAnsi="Times New Roman"/>
        </w:rPr>
        <w:t>Schreiben 2: Vergleichsangebot AssekuranzAlpha (an RAin Wachhorst)</w:t>
      </w:r>
    </w:p>
    <w:p>
      <w:pPr>
        <w:jc w:val="left"/>
      </w:pPr>
      <w:r>
        <w:rPr>
          <w:b/>
        </w:rPr>
        <w:t>Datum:</w:t>
      </w:r>
      <w:r>
        <w:t xml:space="preserve"> 21. März 2025</w:t>
      </w:r>
    </w:p>
    <w:p>
      <w:pPr>
        <w:jc w:val="left"/>
      </w:pPr>
      <w:r>
        <w:rPr>
          <w:b/>
        </w:rPr>
        <w:t>Von:</w:t>
      </w:r>
      <w:r>
        <w:t xml:space="preserve"> Sabine Kretzschmar-Voss, AssekuranzAlpha AG</w:t>
      </w:r>
    </w:p>
    <w:p>
      <w:pPr>
        <w:jc w:val="left"/>
      </w:pPr>
      <w:r>
        <w:rPr>
          <w:b/>
        </w:rPr>
        <w:t>An:</w:t>
      </w:r>
      <w:r>
        <w:t xml:space="preserve"> RAin Wachhorst</w:t>
      </w:r>
    </w:p>
    <w:p>
      <w:pPr>
        <w:jc w:val="left"/>
      </w:pPr>
      <w:r>
        <w:t>Betreff: Vergleichsangebot — Meinhardt ./. Ev. Klinikum Bad Salzdetfurth gGmbH — AA-HW-2025-0038472</w:t>
      </w:r>
    </w:p>
    <w:p>
      <w:pPr>
        <w:jc w:val="left"/>
      </w:pPr>
      <w:r>
        <w:t>Sehr geehrte Frau Rechtsanwältin,</w:t>
      </w:r>
    </w:p>
    <w:p>
      <w:pPr>
        <w:jc w:val="left"/>
      </w:pPr>
      <w:r>
        <w:t>nach Auswertung der vorliegenden Unterlagen — insbesondere der im Schlichtungsverfahren ausgetauschten Schriftsätze und eines Kurzgutachtens unseres ärztlichen Beratungsgremiums — unterbreiten wir folgendes Vergleichsangebot:</w:t>
      </w:r>
    </w:p>
    <w:p>
      <w:pPr>
        <w:jc w:val="left"/>
      </w:pPr>
      <w:r>
        <w:rPr>
          <w:b/>
        </w:rPr>
        <w:t>Vergleichsbetrag: EUR 95.000,-- (in Worten: fünfundneunzigtausend Euro)</w:t>
      </w:r>
    </w:p>
    <w:p>
      <w:pPr>
        <w:jc w:val="left"/>
      </w:pPr>
      <w:r>
        <w:t>Das Angebot umfasst:</w:t>
      </w:r>
    </w:p>
    <w:p>
      <w:pPr>
        <w:pStyle w:val="ListBullet"/>
      </w:pPr>
      <w:r>
        <w:t>Schmerzensgeld Lina Meinhardt (eigene Körper- und Seelenschäden) EUR 15.000,--</w:t>
      </w:r>
    </w:p>
    <w:p>
      <w:pPr>
        <w:pStyle w:val="ListBullet"/>
      </w:pPr>
      <w:r>
        <w:t>Schmerzensgeld Helene Meinhardt EUR 60.000,--</w:t>
      </w:r>
    </w:p>
    <w:p>
      <w:pPr>
        <w:pStyle w:val="ListBullet"/>
      </w:pPr>
      <w:r>
        <w:t>Pflegemehraufwand 2024 bis dato pauschal EUR 20.000,--</w:t>
      </w:r>
    </w:p>
    <w:p>
      <w:pPr>
        <w:pStyle w:val="ListBullet"/>
      </w:pPr>
      <w:r>
        <w:t>Anwaltskosten pauschal EUR 0,-- (jede Partei trägt eigene Kosten)</w:t>
      </w:r>
    </w:p>
    <w:p>
      <w:pPr>
        <w:jc w:val="left"/>
      </w:pPr>
      <w:r>
        <w:t>Das Angebot gilt ohne Anerkennung einer Rechtspflicht und ohne Präjudiz.</w:t>
      </w:r>
    </w:p>
    <w:p>
      <w:pPr>
        <w:jc w:val="left"/>
      </w:pPr>
      <w:r>
        <w:t>Das Angebot ist bis zum 30. April 2025 anzunehmen.</w:t>
      </w:r>
    </w:p>
    <w:p/>
    <w:p>
      <w:pPr>
        <w:pStyle w:val="Heading2"/>
      </w:pPr>
      <w:r>
        <w:rPr>
          <w:rFonts w:ascii="Times New Roman" w:hAnsi="Times New Roman"/>
        </w:rPr>
        <w:t>Interne Notiz Wachhorst (24.03.2025)</w:t>
      </w:r>
    </w:p>
    <w:p>
      <w:pPr>
        <w:jc w:val="left"/>
      </w:pPr>
      <w:r>
        <w:t>Das Vergleichsangebot ist bei einem Streitwert von 350.000–500.000 EUR für das Schmerzensgeld allein und einem materiellen Schaden von geschätzt über 1,5 Mio. EUR (Pflegekosten Helene bis 18, Verdienstausfall Mutter dauerhaft, Hilfsmittelkosten) schlicht nicht akzeptabel. EUR 95.000 entsprechen weniger als 7 % des realistischen Gesamtschadens.</w:t>
      </w:r>
    </w:p>
    <w:p>
      <w:pPr>
        <w:jc w:val="left"/>
      </w:pPr>
      <w:r>
        <w:t>Das Angebot zeigt, dass der Versicherer den Fall als lösbar betrachtet, aber auf eine deutlich niedrigere Einigung spekuliert. Die Ablehnung des Schlichtungsvorschlags (180.000 EUR) und das gleichzeitige Angebot von 95.000 EUR ist widersprüchlich und indiziert eine taktische Eröffnung.</w:t>
      </w:r>
    </w:p>
    <w:p>
      <w:pPr>
        <w:jc w:val="left"/>
      </w:pPr>
      <w:r>
        <w:t>Empfehlung an Mandantin: Ablehnen.</w:t>
      </w:r>
    </w:p>
    <w:p/>
    <w:p>
      <w:pPr>
        <w:pStyle w:val="Heading2"/>
      </w:pPr>
      <w:r>
        <w:rPr>
          <w:rFonts w:ascii="Times New Roman" w:hAnsi="Times New Roman"/>
        </w:rPr>
        <w:t>Schreiben 3: Ablehnung durch Kanzlei Wachhorst</w:t>
      </w:r>
    </w:p>
    <w:p>
      <w:pPr>
        <w:jc w:val="left"/>
      </w:pPr>
      <w:r>
        <w:rPr>
          <w:b/>
        </w:rPr>
        <w:t>Datum:</w:t>
      </w:r>
      <w:r>
        <w:t xml:space="preserve"> 08. April 2025</w:t>
      </w:r>
    </w:p>
    <w:p>
      <w:pPr>
        <w:jc w:val="left"/>
      </w:pPr>
      <w:r>
        <w:rPr>
          <w:b/>
        </w:rPr>
        <w:t>Von:</w:t>
      </w:r>
      <w:r>
        <w:t xml:space="preserve"> RAin Wachhorst</w:t>
      </w:r>
    </w:p>
    <w:p>
      <w:pPr>
        <w:jc w:val="left"/>
      </w:pPr>
      <w:r>
        <w:rPr>
          <w:b/>
        </w:rPr>
        <w:t>An:</w:t>
      </w:r>
      <w:r>
        <w:t xml:space="preserve"> Sabine Kretzschmar-Voss, AssekuranzAlpha AG</w:t>
      </w:r>
    </w:p>
    <w:p>
      <w:pPr>
        <w:jc w:val="left"/>
      </w:pPr>
      <w:r>
        <w:t>Sehr geehrte Frau Kretzschmar-Voss,</w:t>
      </w:r>
    </w:p>
    <w:p>
      <w:pPr>
        <w:jc w:val="left"/>
      </w:pPr>
      <w:r>
        <w:t>wir haben Ihr Vergleichsangebot vom 21. März 2025 unserer Mandantin übermittelt. Frau Meinhardt lehnt das Angebot ab. Wir teilen die Ablehnung hiermit frist- und formgerecht mit.</w:t>
      </w:r>
    </w:p>
    <w:p>
      <w:pPr>
        <w:jc w:val="left"/>
      </w:pPr>
      <w:r>
        <w:t>Zur Begründung erlauben wir uns den Hinweis: Der Schaden der Helene Meinhardt allein — Pflegekosten Pflegegrad 5 von derzeit EUR 3.850 Eigenanteil monatlich, Hilfsmittel, Therapien, Verdienstausfall der Mutter im Umfang von mindestens 8 Monaten Volltätigkeit zuzüglich dauerhafter Teilzeiteinschränkung — übersteigt den angebotenen Gesamtbetrag rechnerisch bereits für die Jahre 2024–2025. Wir werden klagen.</w:t>
      </w:r>
    </w:p>
    <w:p/>
    <w:p>
      <w:pPr>
        <w:pStyle w:val="Heading2"/>
      </w:pPr>
      <w:r>
        <w:rPr>
          <w:rFonts w:ascii="Times New Roman" w:hAnsi="Times New Roman"/>
        </w:rPr>
        <w:t>Schreiben 4: Versicherer nach Schlichtungsentscheid</w:t>
      </w:r>
    </w:p>
    <w:p>
      <w:pPr>
        <w:jc w:val="left"/>
      </w:pPr>
      <w:r>
        <w:rPr>
          <w:b/>
        </w:rPr>
        <w:t>Datum:</w:t>
      </w:r>
      <w:r>
        <w:t xml:space="preserve"> 20. Mai 2025</w:t>
      </w:r>
    </w:p>
    <w:p>
      <w:pPr>
        <w:jc w:val="left"/>
      </w:pPr>
      <w:r>
        <w:rPr>
          <w:b/>
        </w:rPr>
        <w:t>Von:</w:t>
      </w:r>
      <w:r>
        <w:t xml:space="preserve"> Sabine Kretzschmar-Voss, AssekuranzAlpha AG</w:t>
      </w:r>
    </w:p>
    <w:p>
      <w:pPr>
        <w:jc w:val="left"/>
      </w:pPr>
      <w:r>
        <w:rPr>
          <w:b/>
        </w:rPr>
        <w:t>An:</w:t>
      </w:r>
      <w:r>
        <w:t xml:space="preserve"> RAin Wachhorst</w:t>
      </w:r>
    </w:p>
    <w:p>
      <w:pPr>
        <w:jc w:val="left"/>
      </w:pPr>
      <w:r>
        <w:t>Sehr geehrte Frau Rechtsanwältin,</w:t>
      </w:r>
    </w:p>
    <w:p>
      <w:pPr>
        <w:jc w:val="left"/>
      </w:pPr>
      <w:r>
        <w:t>wir nehmen den Schlichtungsentscheid zur Kenntnis. Die Klinik hat Ihnen mitgeteilt, dass sie den Schlichtungsvorschlag ablehnt.</w:t>
      </w:r>
    </w:p>
    <w:p>
      <w:pPr>
        <w:jc w:val="left"/>
      </w:pPr>
      <w:r>
        <w:t>Wir sind bereit, in vertrauliche Gespräche über eine Abfindungsregelung einzutreten, wenn Ihre Mandantin bereit ist, alle künftigen Ansprüche im Zusammenhang mit dem Geburtsgeschehen — einschließlich der Ansprüche der Tochter — durch eine Einmalzahlung abzugelten. Wir stellen in Aussicht, dass wir in diesem Fall unsere Wertvorstellungen deutlich anpassen könnten.</w:t>
      </w:r>
    </w:p>
    <w:p/>
    <w:p>
      <w:pPr>
        <w:pStyle w:val="Heading2"/>
      </w:pPr>
      <w:r>
        <w:rPr>
          <w:rFonts w:ascii="Times New Roman" w:hAnsi="Times New Roman"/>
        </w:rPr>
        <w:t>Interne Notiz Wachhorst (22.05.2025)</w:t>
      </w:r>
    </w:p>
    <w:p>
      <w:pPr>
        <w:jc w:val="left"/>
      </w:pPr>
      <w:r>
        <w:t>Eine Globalabfindung, die Helenes zukünftige Ansprüche einschließt, ist aus Mandantensicht und aus Rechtsgründen problematisch: Als gesetzliche Vertreterin kann Frau Meinhardt einen Vergleich, der Helenes eigene Ansprüche über deren Volljährigkeit hinaus abschneidet, nur mit Genehmigung des Familiengerichts abschließen (§ 1643 BGB). Das schützt die Mandantschaft auch davor, eine unvorteilhafte Abfindung zu unterschreiben. Diese Konstruktion wäre im Verhandlungsgespräch zu erläutern.</w:t>
      </w:r>
    </w:p>
    <w:p>
      <w:pPr>
        <w:jc w:val="left"/>
      </w:pPr>
      <w:r>
        <w:t>Derzeit: Klageschrift wird vorbereitet.</w:t>
      </w:r>
    </w:p>
    <w:p/>
    <w:p>
      <w:pPr>
        <w:pStyle w:val="Heading2"/>
      </w:pPr>
      <w:r>
        <w:rPr>
          <w:rFonts w:ascii="Times New Roman" w:hAnsi="Times New Roman"/>
        </w:rPr>
        <w:t>Übersicht Korrespondenz mit AssekuranzAlpha</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Richtung</w:t>
            </w:r>
          </w:p>
        </w:tc>
        <w:tc>
          <w:tcPr>
            <w:tcW w:type="dxa" w:w="3024"/>
          </w:tcPr>
          <w:p>
            <w:r>
              <w:rPr>
                <w:rFonts w:ascii="Times New Roman" w:hAnsi="Times New Roman"/>
                <w:b/>
                <w:sz w:val="20"/>
              </w:rPr>
              <w:t>Inhalt</w:t>
            </w:r>
          </w:p>
        </w:tc>
      </w:tr>
      <w:tr>
        <w:tc>
          <w:tcPr>
            <w:tcW w:type="dxa" w:w="3024"/>
          </w:tcPr>
          <w:p>
            <w:r>
              <w:rPr>
                <w:rFonts w:ascii="Times New Roman" w:hAnsi="Times New Roman"/>
                <w:sz w:val="20"/>
              </w:rPr>
              <w:t>12.02.2025</w:t>
            </w:r>
          </w:p>
        </w:tc>
        <w:tc>
          <w:tcPr>
            <w:tcW w:type="dxa" w:w="3024"/>
          </w:tcPr>
          <w:p>
            <w:r>
              <w:rPr>
                <w:rFonts w:ascii="Times New Roman" w:hAnsi="Times New Roman"/>
                <w:sz w:val="20"/>
              </w:rPr>
              <w:t>Versicherer → Kanzlei</w:t>
            </w:r>
          </w:p>
        </w:tc>
        <w:tc>
          <w:tcPr>
            <w:tcW w:type="dxa" w:w="3024"/>
          </w:tcPr>
          <w:p>
            <w:r>
              <w:rPr>
                <w:rFonts w:ascii="Times New Roman" w:hAnsi="Times New Roman"/>
                <w:sz w:val="20"/>
              </w:rPr>
              <w:t>Reservierungsanzeige</w:t>
            </w:r>
          </w:p>
        </w:tc>
      </w:tr>
      <w:tr>
        <w:tc>
          <w:tcPr>
            <w:tcW w:type="dxa" w:w="3024"/>
          </w:tcPr>
          <w:p>
            <w:r>
              <w:rPr>
                <w:rFonts w:ascii="Times New Roman" w:hAnsi="Times New Roman"/>
                <w:sz w:val="20"/>
              </w:rPr>
              <w:t>21.03.2025</w:t>
            </w:r>
          </w:p>
        </w:tc>
        <w:tc>
          <w:tcPr>
            <w:tcW w:type="dxa" w:w="3024"/>
          </w:tcPr>
          <w:p>
            <w:r>
              <w:rPr>
                <w:rFonts w:ascii="Times New Roman" w:hAnsi="Times New Roman"/>
                <w:sz w:val="20"/>
              </w:rPr>
              <w:t>Versicherer → Kanzlei</w:t>
            </w:r>
          </w:p>
        </w:tc>
        <w:tc>
          <w:tcPr>
            <w:tcW w:type="dxa" w:w="3024"/>
          </w:tcPr>
          <w:p>
            <w:r>
              <w:rPr>
                <w:rFonts w:ascii="Times New Roman" w:hAnsi="Times New Roman"/>
                <w:sz w:val="20"/>
              </w:rPr>
              <w:t>Vergleichsangebot EUR 95.000</w:t>
            </w:r>
          </w:p>
        </w:tc>
      </w:tr>
      <w:tr>
        <w:tc>
          <w:tcPr>
            <w:tcW w:type="dxa" w:w="3024"/>
          </w:tcPr>
          <w:p>
            <w:r>
              <w:rPr>
                <w:rFonts w:ascii="Times New Roman" w:hAnsi="Times New Roman"/>
                <w:sz w:val="20"/>
              </w:rPr>
              <w:t>08.04.2025</w:t>
            </w:r>
          </w:p>
        </w:tc>
        <w:tc>
          <w:tcPr>
            <w:tcW w:type="dxa" w:w="3024"/>
          </w:tcPr>
          <w:p>
            <w:r>
              <w:rPr>
                <w:rFonts w:ascii="Times New Roman" w:hAnsi="Times New Roman"/>
                <w:sz w:val="20"/>
              </w:rPr>
              <w:t>Kanzlei → Versicherer</w:t>
            </w:r>
          </w:p>
        </w:tc>
        <w:tc>
          <w:tcPr>
            <w:tcW w:type="dxa" w:w="3024"/>
          </w:tcPr>
          <w:p>
            <w:r>
              <w:rPr>
                <w:rFonts w:ascii="Times New Roman" w:hAnsi="Times New Roman"/>
                <w:sz w:val="20"/>
              </w:rPr>
              <w:t>Ablehnung</w:t>
            </w:r>
          </w:p>
        </w:tc>
      </w:tr>
      <w:tr>
        <w:tc>
          <w:tcPr>
            <w:tcW w:type="dxa" w:w="3024"/>
          </w:tcPr>
          <w:p>
            <w:r>
              <w:rPr>
                <w:rFonts w:ascii="Times New Roman" w:hAnsi="Times New Roman"/>
                <w:sz w:val="20"/>
              </w:rPr>
              <w:t>20.05.2025</w:t>
            </w:r>
          </w:p>
        </w:tc>
        <w:tc>
          <w:tcPr>
            <w:tcW w:type="dxa" w:w="3024"/>
          </w:tcPr>
          <w:p>
            <w:r>
              <w:rPr>
                <w:rFonts w:ascii="Times New Roman" w:hAnsi="Times New Roman"/>
                <w:sz w:val="20"/>
              </w:rPr>
              <w:t>Versicherer → Kanzlei</w:t>
            </w:r>
          </w:p>
        </w:tc>
        <w:tc>
          <w:tcPr>
            <w:tcW w:type="dxa" w:w="3024"/>
          </w:tcPr>
          <w:p>
            <w:r>
              <w:rPr>
                <w:rFonts w:ascii="Times New Roman" w:hAnsi="Times New Roman"/>
                <w:sz w:val="20"/>
              </w:rPr>
              <w:t>Interesse an Globalabfindung</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Haftpflichtversicherer AssekuranzAlpha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Haftpflichtversicherer AssekuranzAlpha AG</w:t>
    </w:r>
  </w:p>
  <w:p>
    <w:pPr>
      <w:jc w:val="left"/>
      <w:pBdr>
        <w:bottom w:val="single" w:sz="6" w:space="2" w:color="1F3864"/>
      </w:pBdr>
    </w:pPr>
    <w:r>
      <w:rPr>
        <w:rFonts w:ascii="Times New Roman" w:hAnsi="Times New Roman"/>
        <w:color w:val="6B6B66"/>
        <w:sz w:val="16"/>
      </w:rPr>
      <w:t>Versicherungsträger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