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Gespräch mit der Präsidentin des Oberlandesgerichts</w:t>
      </w:r>
    </w:p>
    <w:p>
      <w:pPr>
        <w:jc w:val="left"/>
      </w:pPr>
      <w:r>
        <w:rPr>
          <w:b/>
        </w:rPr>
        <w:t>Datum:</w:t>
      </w:r>
      <w:r>
        <w:t xml:space="preserve"> 06.05.2026</w:t>
      </w:r>
    </w:p>
    <w:p>
      <w:pPr>
        <w:jc w:val="left"/>
      </w:pPr>
      <w:r>
        <w:rPr>
          <w:b/>
        </w:rPr>
        <w:t>Ort:</w:t>
      </w:r>
      <w:r>
        <w:t xml:space="preserve"> Dienstzimmer Präsidentin, OLG Falkenried</w:t>
      </w:r>
    </w:p>
    <w:p>
      <w:pPr>
        <w:jc w:val="left"/>
      </w:pPr>
      <w:r>
        <w:rPr>
          <w:b/>
        </w:rPr>
        <w:t>Teilnehmende:</w:t>
      </w:r>
      <w:r>
        <w:t xml:space="preserve"> Präsidentin Dr. Halina Mertens, Vizepräsident Rudiger Niebach, Dr. Ottilie Mondsee, Referentin R 2 Dr. Mathilde Krug</w:t>
      </w:r>
    </w:p>
    <w:p>
      <w:pPr>
        <w:pStyle w:val="Heading2"/>
      </w:pPr>
      <w:r>
        <w:rPr>
          <w:rFonts w:ascii="Times New Roman" w:hAnsi="Times New Roman"/>
        </w:rPr>
        <w:t>Anlass</w:t>
      </w:r>
    </w:p>
    <w:p>
      <w:pPr>
        <w:jc w:val="left"/>
      </w:pPr>
      <w:r>
        <w:t>Dr. Mondsee wurde nach ihrer Gegenvorstellung gegen die Anlassbeurteilung zu einem Gespräch geladen. Nach Darstellung der Mandantin begann die Präsidentin mit dem Satz, der Schriftverkehr mache im Haus „mehr Unruhe als die Sache wert sei“. Die Mandantin verstand dies als Hinweis, sie solle ihre Bewerbung zurücknehmen und die R-Besoldungsfrage auf später verschieben. Die Präsidentin betonte laut Gesprächsnotiz, es gehe nicht um Druck, sondern um „professionelle Einordnung der Karriereoptionen“.</w:t>
      </w:r>
    </w:p>
    <w:p>
      <w:pPr>
        <w:pStyle w:val="Heading2"/>
      </w:pPr>
      <w:r>
        <w:rPr>
          <w:rFonts w:ascii="Times New Roman" w:hAnsi="Times New Roman"/>
        </w:rPr>
        <w:t>Gesprächsinhalt</w:t>
      </w:r>
    </w:p>
    <w:p>
      <w:pPr>
        <w:jc w:val="left"/>
      </w:pPr>
      <w:r>
        <w:t>Die Mandantin legte dar, dass die Beurteilung ihre tatsächliche Spruchtätigkeit nicht abbilde. Sie habe in den Jahren 2024 und 2025 insgesamt 41 umfangreiche Strafsachen als Berichterstatterin bearbeitet, darunter mehrere Haftsachen mit internationalem Bezug. Die Beurteilung nenne dagegen nur ihre Abordnung in das Ministerium und werte diese als „noch nicht hinreichend gerichtsnäher Führungsnachweis“. Die Mandantin hält gerade die Abordnung für einen besonderen Qualifikationsvorteil, weil sie dort Haushalts-, Personal- und Digitalisierungsfragen der Justiz koordiniert habe.</w:t>
      </w:r>
    </w:p>
    <w:p>
      <w:pPr>
        <w:jc w:val="left"/>
      </w:pPr>
      <w:r>
        <w:t>Die Präsidentin erwiderte, ein Vorsitz in einer Staatsschutzkammer verlange vor allem ruhige Sitzungsleitung, Erfahrung mit Öffentlichkeit, Belastbarkeit und kollegiale Steuerung. Die ministerielle Projektarbeit sei nützlich, ersetze aber keine erprobte Kammervorsitzführung. Auf Nachfrage, warum der ausgewählte Konkurrent nur eine geringfügig bessere Gesamtnote habe, verwies die Präsidentin auf das Auswahlgespräch und auf den Eindruck, dieser könne „den Raum besser halten“.</w:t>
      </w:r>
    </w:p>
    <w:p>
      <w:pPr>
        <w:pStyle w:val="Heading2"/>
      </w:pPr>
      <w:r>
        <w:rPr>
          <w:rFonts w:ascii="Times New Roman" w:hAnsi="Times New Roman"/>
        </w:rPr>
        <w:t>Auffälligkeiten</w:t>
      </w:r>
    </w:p>
    <w:p>
      <w:pPr>
        <w:pStyle w:val="ListNumber"/>
      </w:pPr>
      <w:r>
        <w:t>Es wurde kein Protokoll angekündigt, obwohl das Gespräch ersichtlich beurteilungs- und auswahlrelevant war.</w:t>
      </w:r>
    </w:p>
    <w:p>
      <w:pPr>
        <w:pStyle w:val="ListNumber"/>
      </w:pPr>
      <w:r>
        <w:t>Die Formulierung „Unruhe im Haus“ kann als unsachliches Motiv verstanden werden.</w:t>
      </w:r>
    </w:p>
    <w:p>
      <w:pPr>
        <w:pStyle w:val="ListNumber"/>
      </w:pPr>
      <w:r>
        <w:t>Der Hinweis auf Sitzungsleitung erscheint nachvollziehbar, ist aber nicht anhand konkreter Beurteilungsmerkmale dokumentiert.</w:t>
      </w:r>
    </w:p>
    <w:p>
      <w:pPr>
        <w:pStyle w:val="ListNumber"/>
      </w:pPr>
      <w:r>
        <w:t>Die R-Besoldungsfrage wurde mit der Stellenbesetzung vermischt, obwohl Besoldung und Auswahlentscheidung getrennt zu prüfen sind.</w:t>
      </w:r>
    </w:p>
    <w:p>
      <w:pPr>
        <w:pStyle w:val="Heading2"/>
      </w:pPr>
      <w:r>
        <w:rPr>
          <w:rFonts w:ascii="Times New Roman" w:hAnsi="Times New Roman"/>
        </w:rPr>
        <w:t>Nachgang</w:t>
      </w:r>
    </w:p>
    <w:p>
      <w:pPr>
        <w:jc w:val="left"/>
      </w:pPr>
      <w:r>
        <w:t>Die Mandantin erhielt am Folgetag eine kurze E-Mail, wonach „keine neuen Tatsachen“ vorgetragen worden seien. Eine Rechtsbehelfsbelehrung fehlte. Die Personalakte enthält nach Aktenauskunft bislang keinen Gesprächsvermerk. Das ist für Akteneinsicht, Plausibilisierung und einen möglichen Eilantrag zentral.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Vermerk: Gespräch mit der Präsidentin des Oberlandesgerichts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Vermerk: Gespräch mit der Präsidentin des Oberlandesgerichts</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