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Mandatsnotiz Erstgespräch</w:t>
      </w:r>
    </w:p>
    <w:p>
      <w:pPr>
        <w:jc w:val="left"/>
      </w:pPr>
      <w:r>
        <w:rPr>
          <w:b/>
        </w:rPr>
        <w:t>Datum:</w:t>
      </w:r>
      <w:r>
        <w:t xml:space="preserve"> 18. Mai 2026</w:t>
      </w:r>
    </w:p>
    <w:p>
      <w:pPr>
        <w:jc w:val="left"/>
      </w:pPr>
      <w:r>
        <w:rPr>
          <w:b/>
        </w:rPr>
        <w:t>Bearbeiterin:</w:t>
      </w:r>
      <w:r>
        <w:t xml:space="preserve"> RAin Dr. Wendelgard Mertens</w:t>
      </w:r>
    </w:p>
    <w:p>
      <w:pPr>
        <w:jc w:val="left"/>
      </w:pPr>
      <w:r>
        <w:rPr>
          <w:b/>
        </w:rPr>
        <w:t>Mandantin:</w:t>
      </w:r>
      <w:r>
        <w:t xml:space="preserve"> Amalie von Reichenbach, Köln-Riehl</w:t>
      </w:r>
    </w:p>
    <w:p>
      <w:pPr>
        <w:jc w:val="left"/>
      </w:pPr>
      <w:r>
        <w:t>Frau von Reichenbach bringt Rechnung, Händler-E-Mail, App-Screenshots und ein handschriftliches Temperaturprotokoll mit. Sie möchte keinen neuen Luxuskühlschrank, sondern ein funktionierendes Gerät. Ihr Hauptärger ist, dass der unabhängige Kältetechniker den mutmaßlich defekten Kompressor nicht tauschen konnte, weil VestaCool das Ersatzteil ohne Online-Freischaltung nicht akzeptiert. Sie empfindet das als künstliche Reparaturblockade.</w:t>
      </w:r>
    </w:p>
    <w:p>
      <w:pPr>
        <w:jc w:val="left"/>
      </w:pPr>
      <w:r>
        <w:t>Chronologie nach Mandantin:</w:t>
      </w:r>
    </w:p>
    <w:p>
      <w:pPr>
        <w:pStyle w:val="ListBullet"/>
      </w:pPr>
      <w:r>
        <w:t>09.04.2024 Bestellung VestaCool FR-900 bei Elektrohaus Brückner GmbH.</w:t>
      </w:r>
    </w:p>
    <w:p>
      <w:pPr>
        <w:pStyle w:val="ListBullet"/>
      </w:pPr>
      <w:r>
        <w:t>18.04.2024 Lieferung und App-Ersteinrichtung durch Händlerteam.</w:t>
      </w:r>
    </w:p>
    <w:p>
      <w:pPr>
        <w:pStyle w:val="ListBullet"/>
      </w:pPr>
      <w:r>
        <w:t>03.02.2026 Hinweis in der App: Firmware 5.4.8 verfügbar, Sicherheits- und Effizienzupdate.</w:t>
      </w:r>
    </w:p>
    <w:p>
      <w:pPr>
        <w:pStyle w:val="ListBullet"/>
      </w:pPr>
      <w:r>
        <w:t>07.02.2026 Update installiert, danach lauter Lüfter und Eiswürfelmodul ohne Funktion.</w:t>
      </w:r>
    </w:p>
    <w:p>
      <w:pPr>
        <w:pStyle w:val="ListBullet"/>
      </w:pPr>
      <w:r>
        <w:t>24.03.2026 Frischefach zeitweise 10 bis 13 Grad trotz Einstellung 4 Grad.</w:t>
      </w:r>
    </w:p>
    <w:p>
      <w:pPr>
        <w:pStyle w:val="ListBullet"/>
      </w:pPr>
      <w:r>
        <w:t>04.04.2026 erste Mängelanzeige beim Händler per E-Mail.</w:t>
      </w:r>
    </w:p>
    <w:p>
      <w:pPr>
        <w:pStyle w:val="ListBullet"/>
      </w:pPr>
      <w:r>
        <w:t>22.04.2026 Händler verweist auf Hersteller-App und bietet Termin erst Mitte Juni.</w:t>
      </w:r>
    </w:p>
    <w:p>
      <w:pPr>
        <w:pStyle w:val="ListBullet"/>
      </w:pPr>
      <w:r>
        <w:t>03.05.2026 unabhängige Werkstatt Pütz scheitert am Diagnose-Token.</w:t>
      </w:r>
    </w:p>
    <w:p>
      <w:pPr>
        <w:pStyle w:val="ListBullet"/>
      </w:pPr>
      <w:r>
        <w:t>17.05.2026 Hersteller schreibt, Drittwerkstätten könnten Sicherheitsrisiken auslösen.</w:t>
      </w:r>
    </w:p>
    <w:p>
      <w:pPr>
        <w:jc w:val="left"/>
      </w:pPr>
      <w:r>
        <w:t>Offen: Der Händler behauptet, die Mandantin habe das Update erst am 16.03.2026 installiert. Die App zeigt aber zwei widersprüchliche Zeitstempel. Außerdem steht in der Werbung: "10 Jahre reparierbar, Ersatzteile langfristig verfügbar". In der AGB-Anlage steht hingegen: "Digitale Komfortfunktionen ohne Gewähr für dauerhafte Verfügbarkeit".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Elektrohaus Brückner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Elektrohaus Brückner GmbH</w:t>
    </w:r>
  </w:p>
  <w:p>
    <w:pPr>
      <w:jc w:val="left"/>
      <w:pBdr>
        <w:bottom w:val="single" w:sz="6" w:space="2" w:color="3B3F45"/>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