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06 — Ombudsmann-Schlichtungsverfahren (Zusammenfassung)</w:t>
      </w:r>
    </w:p>
    <w:p>
      <w:pPr>
        <w:jc w:val="left"/>
      </w:pPr>
      <w:r>
        <w:rPr>
          <w:b/>
        </w:rPr>
        <w:t>Aktenzeichen Ombudsmann:</w:t>
      </w:r>
      <w:r>
        <w:t xml:space="preserve"> Vers-Omb 38211/26</w:t>
      </w:r>
    </w:p>
    <w:p>
      <w:pPr>
        <w:jc w:val="left"/>
      </w:pPr>
      <w:r>
        <w:rPr>
          <w:b/>
        </w:rPr>
        <w:t>Antragstellerin:</w:t>
      </w:r>
      <w:r>
        <w:t xml:space="preserve"> Marion Vogelweide</w:t>
      </w:r>
    </w:p>
    <w:p>
      <w:pPr>
        <w:jc w:val="left"/>
      </w:pPr>
      <w:r>
        <w:rPr>
          <w:b/>
        </w:rPr>
        <w:t>Antragsgegner:</w:t>
      </w:r>
      <w:r>
        <w:t xml:space="preserve"> DBV-Winterthur Vereinigte Lebensversicherung AG</w:t>
      </w:r>
    </w:p>
    <w:p>
      <w:pPr>
        <w:jc w:val="left"/>
      </w:pPr>
      <w:r>
        <w:rPr>
          <w:b/>
        </w:rPr>
        <w:t>Schlichtungsantrag eingereicht:</w:t>
      </w:r>
      <w:r>
        <w:t xml:space="preserve"> 20.02.2026</w:t>
      </w:r>
    </w:p>
    <w:p>
      <w:pPr>
        <w:jc w:val="left"/>
      </w:pPr>
      <w:r>
        <w:rPr>
          <w:b/>
        </w:rPr>
        <w:t>Verfahren eingestellt:</w:t>
      </w:r>
      <w:r>
        <w:t xml:space="preserve"> 18.03.2026 (nach Klageerhebung LG Aachen)</w:t>
      </w:r>
    </w:p>
    <w:p/>
    <w:p>
      <w:pPr>
        <w:pStyle w:val="Heading2"/>
      </w:pPr>
      <w:r>
        <w:rPr>
          <w:rFonts w:ascii="Times New Roman" w:hAnsi="Times New Roman"/>
        </w:rPr>
        <w:t>Verfahrensgang</w:t>
      </w:r>
    </w:p>
    <w:p>
      <w:pPr>
        <w:jc w:val="left"/>
      </w:pPr>
      <w:r>
        <w:t>Der Schlichtungsantrag bei dem Versicherungsombudsmann e.V. (Postfach 08 06 32, 10006 Berlin) wurde parallel zur Deckungsanfrage (Aktenstück 05) eingereicht, um eine außergerichtliche Klärung zu ermöglichen und Klageerhebungsfristen zu wahren.</w:t>
      </w:r>
    </w:p>
    <w:p>
      <w:pPr>
        <w:jc w:val="left"/>
      </w:pPr>
      <w:r>
        <w:rPr>
          <w:b/>
        </w:rPr>
        <w:t>Inhalt des Antrags:</w:t>
      </w:r>
    </w:p>
    <w:p>
      <w:pPr>
        <w:jc w:val="left"/>
      </w:pPr>
      <w:r>
        <w:t>Frau Vogelweide begehrte die Feststellung, dass die DBV-Winterthur Vereinigte Lebensversicherung AG verpflichtet ist, aus dem Vertrag BUZ-1999-LV-44710 monatliche BU-Rente in Höhe von 1.850,00 EUR ab dem 01.09.2025 zu leisten, sowie die Klärung der Rechtmäßigkeit der Verweisungsklausel im Kontext ihrer Berufserfahrung als examinierte Altenpflegerin.</w:t>
      </w:r>
    </w:p>
    <w:p>
      <w:pPr>
        <w:jc w:val="left"/>
      </w:pPr>
      <w:r>
        <w:rPr>
          <w:b/>
        </w:rPr>
        <w:t>Reaktion DBV-Winterthur:</w:t>
      </w:r>
    </w:p>
    <w:p>
      <w:pPr>
        <w:jc w:val="left"/>
      </w:pPr>
      <w:r>
        <w:t>Die Gesellschaft nahm am Schlichtungsverfahren teil, wies jedoch den Schlichtungsvorschlag des Ombudsmanns ab. Ein Schlichtungsspruch erging nicht.</w:t>
      </w:r>
    </w:p>
    <w:p>
      <w:pPr>
        <w:jc w:val="left"/>
      </w:pPr>
      <w:r>
        <w:rPr>
          <w:b/>
        </w:rPr>
        <w:t>Einstellung des Verfahrens:</w:t>
      </w:r>
    </w:p>
    <w:p>
      <w:pPr>
        <w:jc w:val="left"/>
      </w:pPr>
      <w:r>
        <w:t>Mit Eingang der Klageschrift beim LG Aachen am 16.03.2026 (AZ: 5 O 102/26) stellte der Versicherungsombudsmann das Schlichtungsverfahren nach § 14 Abs. 1 UKlaG i.V.m. § 204 Abs. 1 Nr. 4 BGB wegen Rechtshängigkeit ein. Die Verjährung wurde für die Dauer des Schlichtungsverfahrens gehemmt.</w:t>
      </w:r>
    </w:p>
    <w:p/>
    <w:p>
      <w:pPr>
        <w:pStyle w:val="Heading2"/>
      </w:pPr>
      <w:r>
        <w:rPr>
          <w:rFonts w:ascii="Times New Roman" w:hAnsi="Times New Roman"/>
        </w:rPr>
        <w:t>Bedeutung für den Prozess</w:t>
      </w:r>
    </w:p>
    <w:p>
      <w:pPr>
        <w:jc w:val="left"/>
      </w:pPr>
      <w:r>
        <w:t>Das erfolglos gebliebene Schlichtungsverfahren ist für die Klage relevant, weil:</w:t>
      </w:r>
    </w:p>
    <w:p>
      <w:pPr>
        <w:pStyle w:val="ListNumber"/>
      </w:pPr>
      <w:r>
        <w:rPr>
          <w:b/>
        </w:rPr>
        <w:t>Hemmung der Verjährung</w:t>
      </w:r>
      <w:r>
        <w:t xml:space="preserve"> (§ 204 Abs. 1 Nr. 4 BGB): Die 3-jährige Verjährungsfrist des § 195 BGB wurde durch die Einreichung des Schlichtungsantrags am 20.02.2026 gehemmt.</w:t>
      </w:r>
    </w:p>
    <w:p>
      <w:pPr>
        <w:pStyle w:val="ListNumber"/>
      </w:pPr>
      <w:r>
        <w:rPr>
          <w:b/>
        </w:rPr>
        <w:t>Prozessual notwendig</w:t>
      </w:r>
      <w:r>
        <w:t>: § 15a EGZPO NW sieht für Streitigkeiten bis 750 EUR einen obligatorischen Schlichtungsversuch vor — bei BU-Klagen greift diese Streitwertgrenze nicht, sodass das Schlichtungsverfahren hier freiwillig war und keine Prozessvoraussetzung darstellt.</w:t>
      </w:r>
    </w:p>
    <w:p>
      <w:pPr>
        <w:pStyle w:val="ListNumber"/>
      </w:pPr>
      <w:r>
        <w:rPr>
          <w:b/>
        </w:rPr>
        <w:t>Wertung des Gerichts</w:t>
      </w:r>
      <w:r>
        <w:t>: Die Bereitschaft zur außergerichtlichen Einigung kann zugunsten der Klägerin gewertet werden (§ 93 ZPO-Kontext).</w:t>
      </w:r>
    </w:p>
    <w:p/>
    <w:p>
      <w:pPr>
        <w:pStyle w:val="Heading2"/>
      </w:pPr>
      <w:r>
        <w:rPr>
          <w:rFonts w:ascii="Times New Roman" w:hAnsi="Times New Roman"/>
        </w:rPr>
        <w:t>Dokumentation</w:t>
      </w:r>
    </w:p>
    <w:p>
      <w:pPr>
        <w:pStyle w:val="ListBullet"/>
      </w:pPr>
      <w:r>
        <w:t>Schlichtungsantrag vom 20.02.2026 (Anlage SL 1)</w:t>
      </w:r>
    </w:p>
    <w:p>
      <w:pPr>
        <w:pStyle w:val="ListBullet"/>
      </w:pPr>
      <w:r>
        <w:t>Eingangsbestätigung Ombudsmann vom 25.02.2026 (Anlage SL 2)</w:t>
      </w:r>
    </w:p>
    <w:p>
      <w:pPr>
        <w:pStyle w:val="ListBullet"/>
      </w:pPr>
      <w:r>
        <w:t>Mitteilung Ombudsmann über Einstellung vom 18.03.2026 (Anlage SL 3)</w:t>
      </w:r>
    </w:p>
    <w:p>
      <w:pPr>
        <w:pStyle w:val="ListBullet"/>
      </w:pPr>
      <w:r>
        <w:t>Schreiben DBV-Winterthur an Ombudsmann (Ablehnung Schlichtungsvorschlag) vom 10.03.2026 (Anlage SL 4)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DBV-Winterthur Vereinigte Lebensversicherung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DBV-Winterthur Vereinigte Lebensversicherung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Versicherungsträger · Aktenzeichen Ombudsmann: Vers-Omb 38211/26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